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3CDC" w:rsidRPr="00E93CDC" w:rsidRDefault="00E93CDC" w:rsidP="00424FA7">
      <w:pPr>
        <w:pStyle w:val="af"/>
        <w:tabs>
          <w:tab w:val="left" w:pos="7845"/>
        </w:tabs>
        <w:jc w:val="both"/>
        <w:rPr>
          <w:sz w:val="24"/>
        </w:rPr>
      </w:pPr>
      <w:bookmarkStart w:id="0" w:name="_GoBack"/>
      <w:bookmarkEnd w:id="0"/>
      <w:r w:rsidRPr="00E93CDC">
        <w:rPr>
          <w:sz w:val="24"/>
        </w:rPr>
        <w:t>3GPP TSG-RAN WG2 Meeting #121</w:t>
      </w:r>
      <w:r w:rsidRPr="00E93CDC">
        <w:rPr>
          <w:sz w:val="24"/>
        </w:rPr>
        <w:tab/>
        <w:t>R2-22</w:t>
      </w:r>
      <w:r w:rsidR="000206EC">
        <w:rPr>
          <w:sz w:val="24"/>
        </w:rPr>
        <w:t>301573</w:t>
      </w:r>
    </w:p>
    <w:p w:rsidR="002B4A32" w:rsidRDefault="00E93CDC" w:rsidP="00E93CDC">
      <w:pPr>
        <w:pStyle w:val="af"/>
        <w:tabs>
          <w:tab w:val="left" w:pos="6521"/>
        </w:tabs>
        <w:jc w:val="both"/>
        <w:rPr>
          <w:sz w:val="24"/>
        </w:rPr>
      </w:pPr>
      <w:r w:rsidRPr="00E93CDC">
        <w:rPr>
          <w:sz w:val="24"/>
        </w:rPr>
        <w:t>Athens, Greece, 27</w:t>
      </w:r>
      <w:r w:rsidRPr="000206EC">
        <w:rPr>
          <w:sz w:val="24"/>
          <w:vertAlign w:val="superscript"/>
        </w:rPr>
        <w:t>th</w:t>
      </w:r>
      <w:r w:rsidRPr="00E93CDC">
        <w:rPr>
          <w:sz w:val="24"/>
        </w:rPr>
        <w:t xml:space="preserve"> Feb – 3</w:t>
      </w:r>
      <w:r w:rsidRPr="000206EC">
        <w:rPr>
          <w:sz w:val="24"/>
          <w:vertAlign w:val="superscript"/>
        </w:rPr>
        <w:t>rd</w:t>
      </w:r>
      <w:r w:rsidRPr="00E93CDC">
        <w:rPr>
          <w:sz w:val="24"/>
        </w:rPr>
        <w:t xml:space="preserve"> Mar, 2023</w:t>
      </w:r>
    </w:p>
    <w:p w:rsidR="00E93CDC" w:rsidRDefault="00E93CDC" w:rsidP="00E93CDC">
      <w:pPr>
        <w:pStyle w:val="af"/>
        <w:tabs>
          <w:tab w:val="left" w:pos="6521"/>
        </w:tabs>
        <w:jc w:val="both"/>
        <w:rPr>
          <w:rFonts w:cs="Arial"/>
        </w:rPr>
      </w:pPr>
    </w:p>
    <w:p w:rsidR="002B4A32" w:rsidRDefault="00B62018">
      <w:pPr>
        <w:tabs>
          <w:tab w:val="left" w:pos="1985"/>
        </w:tabs>
        <w:spacing w:after="120"/>
        <w:jc w:val="both"/>
        <w:rPr>
          <w:rFonts w:ascii="Arial" w:hAnsi="Arial" w:cs="Arial"/>
          <w:b/>
          <w:sz w:val="24"/>
          <w:lang w:eastAsia="zh-CN"/>
        </w:rPr>
      </w:pPr>
      <w:r>
        <w:rPr>
          <w:rFonts w:ascii="Arial" w:hAnsi="Arial" w:cs="Arial"/>
          <w:b/>
          <w:sz w:val="24"/>
        </w:rPr>
        <w:t>Agenda item:</w:t>
      </w:r>
      <w:r>
        <w:rPr>
          <w:rFonts w:ascii="Arial" w:hAnsi="Arial" w:cs="Arial"/>
          <w:b/>
          <w:sz w:val="24"/>
        </w:rPr>
        <w:tab/>
        <w:t>8.13.6</w:t>
      </w:r>
    </w:p>
    <w:p w:rsidR="002B4A32" w:rsidRDefault="00B62018">
      <w:pPr>
        <w:tabs>
          <w:tab w:val="left" w:pos="1985"/>
        </w:tabs>
        <w:spacing w:after="120"/>
        <w:jc w:val="both"/>
        <w:rPr>
          <w:rFonts w:ascii="Arial" w:hAnsi="Arial" w:cs="Arial"/>
          <w:b/>
          <w:sz w:val="24"/>
        </w:rPr>
      </w:pPr>
      <w:r>
        <w:rPr>
          <w:rFonts w:ascii="Arial" w:hAnsi="Arial" w:cs="Arial"/>
          <w:b/>
          <w:sz w:val="24"/>
        </w:rPr>
        <w:t xml:space="preserve">Source: </w:t>
      </w:r>
      <w:r>
        <w:rPr>
          <w:rFonts w:ascii="Arial" w:hAnsi="Arial" w:cs="Arial"/>
          <w:b/>
          <w:sz w:val="24"/>
        </w:rPr>
        <w:tab/>
        <w:t>Huawei, HiSilicon</w:t>
      </w:r>
    </w:p>
    <w:p w:rsidR="002B4A32" w:rsidRDefault="00B62018">
      <w:pPr>
        <w:tabs>
          <w:tab w:val="left" w:pos="1985"/>
        </w:tabs>
        <w:spacing w:after="120"/>
        <w:rPr>
          <w:rFonts w:ascii="Arial" w:eastAsiaTheme="minorEastAsia" w:hAnsi="Arial" w:cs="Arial"/>
          <w:b/>
          <w:sz w:val="24"/>
          <w:lang w:eastAsia="zh-CN"/>
        </w:rPr>
      </w:pPr>
      <w:r>
        <w:rPr>
          <w:rFonts w:ascii="Arial" w:hAnsi="Arial" w:cs="Arial"/>
          <w:b/>
          <w:sz w:val="24"/>
        </w:rPr>
        <w:t xml:space="preserve">Title: </w:t>
      </w:r>
      <w:r>
        <w:rPr>
          <w:rFonts w:ascii="Arial" w:hAnsi="Arial" w:cs="Arial"/>
          <w:b/>
          <w:sz w:val="24"/>
        </w:rPr>
        <w:tab/>
        <w:t>Discussion on RACH enhancement</w:t>
      </w:r>
    </w:p>
    <w:p w:rsidR="002B4A32" w:rsidRDefault="00B62018">
      <w:pPr>
        <w:tabs>
          <w:tab w:val="left" w:pos="1985"/>
        </w:tabs>
        <w:spacing w:after="120"/>
        <w:rPr>
          <w:rFonts w:ascii="Arial" w:hAnsi="Arial" w:cs="Arial"/>
          <w:b/>
          <w:sz w:val="24"/>
          <w:lang w:eastAsia="zh-CN"/>
        </w:rPr>
      </w:pPr>
      <w:r>
        <w:rPr>
          <w:rFonts w:ascii="Arial" w:hAnsi="Arial" w:cs="Arial"/>
          <w:b/>
          <w:sz w:val="24"/>
        </w:rPr>
        <w:t>Document for:</w:t>
      </w:r>
      <w:r>
        <w:rPr>
          <w:rFonts w:ascii="Arial" w:hAnsi="Arial" w:cs="Arial"/>
          <w:b/>
          <w:sz w:val="24"/>
        </w:rPr>
        <w:tab/>
        <w:t xml:space="preserve">Discussion and </w:t>
      </w:r>
      <w:r>
        <w:rPr>
          <w:rFonts w:ascii="Arial" w:hAnsi="Arial" w:cs="Arial"/>
          <w:b/>
          <w:sz w:val="24"/>
          <w:lang w:eastAsia="zh-CN"/>
        </w:rPr>
        <w:t>D</w:t>
      </w:r>
      <w:r>
        <w:rPr>
          <w:rFonts w:ascii="Arial" w:hAnsi="Arial" w:cs="Arial"/>
          <w:b/>
          <w:sz w:val="24"/>
        </w:rPr>
        <w:t>ecision</w:t>
      </w:r>
    </w:p>
    <w:p w:rsidR="002B4A32" w:rsidRDefault="00B62018">
      <w:pPr>
        <w:pStyle w:val="1"/>
        <w:rPr>
          <w:rFonts w:eastAsia="宋体"/>
          <w:lang w:eastAsia="zh-CN"/>
        </w:rPr>
      </w:pPr>
      <w:r>
        <w:rPr>
          <w:rFonts w:eastAsia="宋体"/>
          <w:lang w:eastAsia="zh-CN"/>
        </w:rPr>
        <w:t>1</w:t>
      </w:r>
      <w:r>
        <w:rPr>
          <w:rFonts w:eastAsia="宋体"/>
          <w:lang w:eastAsia="zh-CN"/>
        </w:rPr>
        <w:tab/>
        <w:t>Introduction</w:t>
      </w:r>
    </w:p>
    <w:p w:rsidR="002B4A32" w:rsidRDefault="00B62018">
      <w:pPr>
        <w:rPr>
          <w:lang w:eastAsia="zh-CN"/>
        </w:rPr>
      </w:pPr>
      <w:r>
        <w:rPr>
          <w:rFonts w:eastAsiaTheme="minorEastAsia"/>
          <w:lang w:val="en-US" w:eastAsia="zh-CN"/>
        </w:rPr>
        <w:t xml:space="preserve">For RACH enhancement, the following agreements were made during </w:t>
      </w:r>
      <w:r>
        <w:rPr>
          <w:lang w:eastAsia="zh-CN"/>
        </w:rPr>
        <w:t>last RAN2#119bis meeting:</w:t>
      </w:r>
    </w:p>
    <w:p w:rsidR="002B4A32" w:rsidRDefault="00B62018">
      <w:pPr>
        <w:pStyle w:val="Doc-text2"/>
        <w:pBdr>
          <w:top w:val="single" w:sz="4" w:space="1" w:color="auto"/>
          <w:left w:val="single" w:sz="4" w:space="4" w:color="auto"/>
          <w:bottom w:val="single" w:sz="4" w:space="1" w:color="auto"/>
          <w:right w:val="single" w:sz="4" w:space="4" w:color="auto"/>
        </w:pBdr>
        <w:rPr>
          <w:lang w:val="en-GB"/>
        </w:rPr>
      </w:pPr>
      <w:r>
        <w:rPr>
          <w:lang w:val="en-GB"/>
        </w:rPr>
        <w:t>Agreements:</w:t>
      </w:r>
    </w:p>
    <w:p w:rsidR="002B4A32" w:rsidRDefault="00B62018">
      <w:pPr>
        <w:pStyle w:val="Doc-text2"/>
        <w:pBdr>
          <w:top w:val="single" w:sz="4" w:space="1" w:color="auto"/>
          <w:left w:val="single" w:sz="4" w:space="4" w:color="auto"/>
          <w:bottom w:val="single" w:sz="4" w:space="1" w:color="auto"/>
          <w:right w:val="single" w:sz="4" w:space="4" w:color="auto"/>
        </w:pBdr>
        <w:rPr>
          <w:lang w:val="en-GB"/>
        </w:rPr>
      </w:pPr>
      <w:r>
        <w:rPr>
          <w:lang w:val="en-GB"/>
        </w:rPr>
        <w:t>1</w:t>
      </w:r>
      <w:r>
        <w:rPr>
          <w:lang w:val="en-GB"/>
        </w:rPr>
        <w:tab/>
        <w:t>For RACH report for RACH partitioning, RAN2 to agree to include NSAG ID when the applicable feature is slicing.</w:t>
      </w:r>
    </w:p>
    <w:p w:rsidR="002B4A32" w:rsidRDefault="00B62018">
      <w:pPr>
        <w:pStyle w:val="Doc-text2"/>
        <w:pBdr>
          <w:top w:val="single" w:sz="4" w:space="1" w:color="auto"/>
          <w:left w:val="single" w:sz="4" w:space="4" w:color="auto"/>
          <w:bottom w:val="single" w:sz="4" w:space="1" w:color="auto"/>
          <w:right w:val="single" w:sz="4" w:space="4" w:color="auto"/>
        </w:pBdr>
        <w:rPr>
          <w:lang w:val="en-GB"/>
        </w:rPr>
      </w:pPr>
      <w:r>
        <w:rPr>
          <w:lang w:val="en-GB"/>
        </w:rPr>
        <w:t>2</w:t>
      </w:r>
      <w:r>
        <w:rPr>
          <w:lang w:val="en-GB"/>
        </w:rPr>
        <w:tab/>
        <w:t xml:space="preserve"> RACH report enhancements required for NE-DC are de-prioritized.</w:t>
      </w:r>
    </w:p>
    <w:p w:rsidR="002B4A32" w:rsidRDefault="00B62018">
      <w:pPr>
        <w:pStyle w:val="Doc-text2"/>
        <w:pBdr>
          <w:top w:val="single" w:sz="4" w:space="1" w:color="auto"/>
          <w:left w:val="single" w:sz="4" w:space="4" w:color="auto"/>
          <w:bottom w:val="single" w:sz="4" w:space="1" w:color="auto"/>
          <w:right w:val="single" w:sz="4" w:space="4" w:color="auto"/>
        </w:pBdr>
        <w:rPr>
          <w:lang w:val="en-GB"/>
        </w:rPr>
      </w:pPr>
      <w:r>
        <w:rPr>
          <w:lang w:val="en-GB"/>
        </w:rPr>
        <w:t>3</w:t>
      </w:r>
      <w:r>
        <w:rPr>
          <w:lang w:val="en-GB"/>
        </w:rPr>
        <w:tab/>
        <w:t xml:space="preserve"> </w:t>
      </w:r>
      <w:r>
        <w:rPr>
          <w:highlight w:val="yellow"/>
          <w:lang w:val="en-GB"/>
        </w:rPr>
        <w:t>For EN-DC and NG-EN-DC, the UE collects SN RA report container (for NR) and reports to the LTE MN. FFS on whether and which PSCell identity UE should report outside the RACH report.</w:t>
      </w:r>
    </w:p>
    <w:p w:rsidR="002B4A32" w:rsidRDefault="00B62018">
      <w:pPr>
        <w:pStyle w:val="Doc-text2"/>
        <w:pBdr>
          <w:top w:val="single" w:sz="4" w:space="1" w:color="auto"/>
          <w:left w:val="single" w:sz="4" w:space="4" w:color="auto"/>
          <w:bottom w:val="single" w:sz="4" w:space="1" w:color="auto"/>
          <w:right w:val="single" w:sz="4" w:space="4" w:color="auto"/>
        </w:pBdr>
        <w:rPr>
          <w:lang w:val="en-GB"/>
        </w:rPr>
      </w:pPr>
      <w:r>
        <w:rPr>
          <w:lang w:val="en-GB"/>
        </w:rPr>
        <w:t>4</w:t>
      </w:r>
      <w:r>
        <w:rPr>
          <w:lang w:val="en-GB"/>
        </w:rPr>
        <w:tab/>
        <w:t>UE includes RA and SDT information in RA report when an SDT operation fails.</w:t>
      </w:r>
    </w:p>
    <w:p w:rsidR="002B4A32" w:rsidRDefault="00B62018">
      <w:pPr>
        <w:spacing w:before="240"/>
        <w:rPr>
          <w:rFonts w:eastAsiaTheme="minorEastAsia"/>
          <w:lang w:eastAsia="zh-CN"/>
        </w:rPr>
      </w:pPr>
      <w:r>
        <w:rPr>
          <w:rFonts w:eastAsiaTheme="minorEastAsia"/>
          <w:lang w:eastAsia="zh-CN"/>
        </w:rPr>
        <w:t>Meanwhile, a LS [1] from RAN3 needs to be treated at this meeting, which is mainly about RACH report retrieval solution as below:</w:t>
      </w:r>
    </w:p>
    <w:p w:rsidR="002B4A32" w:rsidRDefault="00B62018">
      <w:pPr>
        <w:pStyle w:val="afd"/>
        <w:widowControl/>
        <w:numPr>
          <w:ilvl w:val="0"/>
          <w:numId w:val="2"/>
        </w:numPr>
        <w:ind w:firstLineChars="0"/>
        <w:rPr>
          <w:rFonts w:eastAsiaTheme="minorEastAsia"/>
          <w:i/>
          <w:sz w:val="22"/>
        </w:rPr>
      </w:pPr>
      <w:r w:rsidRPr="00E93CDC">
        <w:rPr>
          <w:rFonts w:eastAsiaTheme="minorEastAsia"/>
          <w:i/>
          <w:sz w:val="22"/>
          <w:lang w:val="en-US"/>
        </w:rPr>
        <w:t xml:space="preserve">RAN3 has supported SN RA Report for EN-DC, (NG)EN-DC, and NR-DC scenarios in Rel-17. </w:t>
      </w:r>
      <w:r>
        <w:rPr>
          <w:rFonts w:eastAsiaTheme="minorEastAsia"/>
          <w:i/>
          <w:sz w:val="22"/>
        </w:rPr>
        <w:t xml:space="preserve">No further work will be triggered in RAN3. </w:t>
      </w:r>
    </w:p>
    <w:p w:rsidR="002B4A32" w:rsidRPr="00E93CDC" w:rsidRDefault="00B62018">
      <w:pPr>
        <w:pStyle w:val="afd"/>
        <w:widowControl/>
        <w:numPr>
          <w:ilvl w:val="0"/>
          <w:numId w:val="2"/>
        </w:numPr>
        <w:ind w:firstLineChars="0"/>
        <w:rPr>
          <w:rFonts w:eastAsiaTheme="minorEastAsia"/>
          <w:i/>
          <w:sz w:val="22"/>
          <w:lang w:val="en-US"/>
        </w:rPr>
      </w:pPr>
      <w:r w:rsidRPr="00E93CDC">
        <w:rPr>
          <w:rFonts w:eastAsiaTheme="minorEastAsia"/>
          <w:i/>
          <w:sz w:val="22"/>
          <w:lang w:val="en-US"/>
        </w:rPr>
        <w:t xml:space="preserve">RAN3 believes that if RAN2 decides to support SN RA Report for EN-DC and (NG)EN-DC, </w:t>
      </w:r>
      <w:bookmarkStart w:id="1" w:name="OLE_LINK13"/>
      <w:r w:rsidRPr="00E93CDC">
        <w:rPr>
          <w:rFonts w:eastAsiaTheme="minorEastAsia"/>
          <w:i/>
          <w:sz w:val="22"/>
          <w:lang w:val="en-US"/>
        </w:rPr>
        <w:t>the UE should report the PSCell identity outside the RACH report</w:t>
      </w:r>
      <w:bookmarkEnd w:id="1"/>
      <w:r w:rsidRPr="00E93CDC">
        <w:rPr>
          <w:rFonts w:eastAsiaTheme="minorEastAsia"/>
          <w:i/>
          <w:sz w:val="22"/>
          <w:lang w:val="en-US"/>
        </w:rPr>
        <w:t xml:space="preserve"> to help an eNB forward the report to the correct node without the need to decode the RACH report.</w:t>
      </w:r>
    </w:p>
    <w:p w:rsidR="002B4A32" w:rsidRDefault="00B62018">
      <w:pPr>
        <w:spacing w:before="240"/>
        <w:rPr>
          <w:rFonts w:eastAsia="宋体"/>
          <w:lang w:eastAsia="zh-CN"/>
        </w:rPr>
      </w:pPr>
      <w:r>
        <w:rPr>
          <w:rFonts w:eastAsiaTheme="minorEastAsia"/>
          <w:lang w:eastAsia="zh-CN"/>
        </w:rPr>
        <w:t>Taking into consideration both RAN3 LS and RAN2 agreements, for the agreed solutions, we will give further consideration and potential solution to support this objective.</w:t>
      </w:r>
    </w:p>
    <w:p w:rsidR="002B4A32" w:rsidRDefault="00B62018">
      <w:pPr>
        <w:pStyle w:val="1"/>
        <w:rPr>
          <w:rFonts w:eastAsia="宋体"/>
        </w:rPr>
      </w:pPr>
      <w:r>
        <w:rPr>
          <w:rFonts w:eastAsia="宋体"/>
        </w:rPr>
        <w:t>2</w:t>
      </w:r>
      <w:r>
        <w:rPr>
          <w:rFonts w:eastAsia="宋体"/>
        </w:rPr>
        <w:tab/>
        <w:t>Discussion</w:t>
      </w:r>
    </w:p>
    <w:p w:rsidR="002B4A32" w:rsidRDefault="00B62018">
      <w:pPr>
        <w:pStyle w:val="2"/>
        <w:rPr>
          <w:rFonts w:eastAsia="宋体"/>
          <w:sz w:val="28"/>
          <w:lang w:eastAsia="zh-CN"/>
        </w:rPr>
      </w:pPr>
      <w:r>
        <w:rPr>
          <w:rFonts w:eastAsia="宋体"/>
          <w:sz w:val="28"/>
          <w:lang w:eastAsia="zh-CN"/>
        </w:rPr>
        <w:t>2.1</w:t>
      </w:r>
      <w:r>
        <w:rPr>
          <w:rFonts w:eastAsia="宋体"/>
          <w:sz w:val="28"/>
          <w:lang w:eastAsia="zh-CN"/>
        </w:rPr>
        <w:tab/>
        <w:t xml:space="preserve">Whether to </w:t>
      </w:r>
      <w:r>
        <w:rPr>
          <w:rFonts w:eastAsia="宋体" w:hint="eastAsia"/>
          <w:sz w:val="28"/>
          <w:lang w:eastAsia="zh-CN"/>
        </w:rPr>
        <w:t>report</w:t>
      </w:r>
      <w:r>
        <w:rPr>
          <w:rFonts w:eastAsia="宋体"/>
          <w:sz w:val="28"/>
          <w:lang w:eastAsia="zh-CN"/>
        </w:rPr>
        <w:t xml:space="preserve"> PSCell ID outside the RA R</w:t>
      </w:r>
      <w:r>
        <w:rPr>
          <w:rFonts w:eastAsia="宋体" w:hint="eastAsia"/>
          <w:sz w:val="28"/>
          <w:lang w:eastAsia="zh-CN"/>
        </w:rPr>
        <w:t>eport</w:t>
      </w:r>
    </w:p>
    <w:p w:rsidR="002B4A32" w:rsidRDefault="00B62018">
      <w:pPr>
        <w:spacing w:before="180"/>
        <w:rPr>
          <w:rFonts w:eastAsiaTheme="minorEastAsia"/>
          <w:lang w:eastAsia="zh-CN"/>
        </w:rPr>
      </w:pPr>
      <w:r>
        <w:rPr>
          <w:rFonts w:eastAsiaTheme="minorEastAsia" w:hint="eastAsia"/>
          <w:lang w:eastAsia="zh-CN"/>
        </w:rPr>
        <w:t>In</w:t>
      </w:r>
      <w:r>
        <w:rPr>
          <w:rFonts w:eastAsiaTheme="minorEastAsia"/>
          <w:lang w:eastAsia="zh-CN"/>
        </w:rPr>
        <w:t xml:space="preserve"> EN-DC and NGEN-DC, upon receiving </w:t>
      </w:r>
      <w:r>
        <w:rPr>
          <w:rFonts w:eastAsiaTheme="minorEastAsia" w:hint="eastAsia"/>
          <w:lang w:eastAsia="zh-CN"/>
        </w:rPr>
        <w:t xml:space="preserve">the </w:t>
      </w:r>
      <w:r>
        <w:rPr>
          <w:rFonts w:eastAsiaTheme="minorEastAsia"/>
          <w:lang w:eastAsia="zh-CN"/>
        </w:rPr>
        <w:t xml:space="preserve">SN RA </w:t>
      </w:r>
      <w:r>
        <w:rPr>
          <w:rFonts w:eastAsiaTheme="minorEastAsia" w:hint="eastAsia"/>
          <w:lang w:eastAsia="zh-CN"/>
        </w:rPr>
        <w:t>report</w:t>
      </w:r>
      <w:r>
        <w:rPr>
          <w:rFonts w:eastAsiaTheme="minorEastAsia"/>
          <w:lang w:eastAsia="zh-CN"/>
        </w:rPr>
        <w:t>, the (ng)</w:t>
      </w:r>
      <w:r>
        <w:rPr>
          <w:rFonts w:eastAsiaTheme="minorEastAsia" w:hint="eastAsia"/>
          <w:lang w:eastAsia="zh-CN"/>
        </w:rPr>
        <w:t>e</w:t>
      </w:r>
      <w:r>
        <w:rPr>
          <w:rFonts w:eastAsiaTheme="minorEastAsia"/>
          <w:lang w:eastAsia="zh-CN"/>
        </w:rPr>
        <w:t>NB would not decode the NR container to identify the corresponding nodes (i.e., NR SNs). We still stick to this principle. Under this principle, there are two potential ways to forward the SN RA report to corresponding nodes.</w:t>
      </w:r>
    </w:p>
    <w:p w:rsidR="002B4A32" w:rsidRPr="00424FA7" w:rsidRDefault="00B62018">
      <w:pPr>
        <w:spacing w:before="180"/>
        <w:rPr>
          <w:rFonts w:eastAsiaTheme="minorEastAsia"/>
          <w:b/>
          <w:lang w:eastAsia="zh-CN"/>
        </w:rPr>
      </w:pPr>
      <w:r w:rsidRPr="00424FA7">
        <w:rPr>
          <w:rFonts w:eastAsiaTheme="minorEastAsia"/>
          <w:b/>
          <w:lang w:eastAsia="zh-CN"/>
        </w:rPr>
        <w:t xml:space="preserve">Alternative1: </w:t>
      </w:r>
      <w:r w:rsidR="00424FA7">
        <w:rPr>
          <w:rFonts w:eastAsiaTheme="minorEastAsia"/>
          <w:b/>
          <w:lang w:eastAsia="zh-CN"/>
        </w:rPr>
        <w:t>T</w:t>
      </w:r>
      <w:r w:rsidRPr="00424FA7">
        <w:rPr>
          <w:rFonts w:eastAsiaTheme="minorEastAsia"/>
          <w:b/>
          <w:lang w:eastAsia="zh-CN"/>
        </w:rPr>
        <w:t>he serving SN is responsible for decoding the NR container and identifying the corresponding NR nodes.</w:t>
      </w:r>
    </w:p>
    <w:p w:rsidR="002B4A32" w:rsidRDefault="00B62018">
      <w:pPr>
        <w:spacing w:before="180"/>
        <w:rPr>
          <w:rFonts w:eastAsiaTheme="minorEastAsia"/>
          <w:lang w:eastAsia="zh-CN"/>
        </w:rPr>
      </w:pPr>
      <w:r>
        <w:rPr>
          <w:rFonts w:eastAsiaTheme="minorEastAsia"/>
          <w:lang w:eastAsia="zh-CN"/>
        </w:rPr>
        <w:t>Once the (ng)</w:t>
      </w:r>
      <w:r>
        <w:rPr>
          <w:rFonts w:eastAsiaTheme="minorEastAsia" w:hint="eastAsia"/>
          <w:lang w:eastAsia="zh-CN"/>
        </w:rPr>
        <w:t>e</w:t>
      </w:r>
      <w:r>
        <w:rPr>
          <w:rFonts w:eastAsiaTheme="minorEastAsia"/>
          <w:lang w:eastAsia="zh-CN"/>
        </w:rPr>
        <w:t>NB receives the SN RA report from UE, the (ng)</w:t>
      </w:r>
      <w:r>
        <w:rPr>
          <w:rFonts w:eastAsiaTheme="minorEastAsia" w:hint="eastAsia"/>
          <w:lang w:eastAsia="zh-CN"/>
        </w:rPr>
        <w:t>e</w:t>
      </w:r>
      <w:r>
        <w:rPr>
          <w:rFonts w:eastAsiaTheme="minorEastAsia"/>
          <w:lang w:eastAsia="zh-CN"/>
        </w:rPr>
        <w:t>NB sends it to the serving SN. The serving SN as NR node could open the NR container and interpret the PSCell ID.</w:t>
      </w:r>
    </w:p>
    <w:p w:rsidR="00424FA7" w:rsidRDefault="00424FA7">
      <w:pPr>
        <w:spacing w:before="180"/>
        <w:rPr>
          <w:rFonts w:eastAsiaTheme="minorEastAsia" w:hint="eastAsia"/>
          <w:lang w:eastAsia="zh-CN"/>
        </w:rPr>
      </w:pPr>
    </w:p>
    <w:p w:rsidR="002B4A32" w:rsidRPr="00424FA7" w:rsidRDefault="00B62018">
      <w:pPr>
        <w:spacing w:before="180"/>
        <w:rPr>
          <w:rFonts w:eastAsiaTheme="minorEastAsia"/>
          <w:b/>
          <w:lang w:eastAsia="zh-CN"/>
        </w:rPr>
      </w:pPr>
      <w:r w:rsidRPr="00424FA7">
        <w:rPr>
          <w:rFonts w:eastAsiaTheme="minorEastAsia"/>
          <w:b/>
          <w:lang w:eastAsia="zh-CN"/>
        </w:rPr>
        <w:t xml:space="preserve">Alternative2: UE report PSCell ID outside NR container to MN. Based on the PSCell ID, MN </w:t>
      </w:r>
      <w:r w:rsidRPr="00424FA7">
        <w:rPr>
          <w:rFonts w:eastAsiaTheme="minorEastAsia" w:hint="eastAsia"/>
          <w:b/>
          <w:lang w:eastAsia="zh-CN"/>
        </w:rPr>
        <w:t>identifies</w:t>
      </w:r>
      <w:r w:rsidRPr="00424FA7">
        <w:rPr>
          <w:rFonts w:eastAsiaTheme="minorEastAsia"/>
          <w:b/>
          <w:lang w:eastAsia="zh-CN"/>
        </w:rPr>
        <w:t xml:space="preserve"> </w:t>
      </w:r>
      <w:r w:rsidRPr="00424FA7">
        <w:rPr>
          <w:rFonts w:eastAsiaTheme="minorEastAsia" w:hint="eastAsia"/>
          <w:b/>
          <w:lang w:eastAsia="zh-CN"/>
        </w:rPr>
        <w:t>the</w:t>
      </w:r>
      <w:r w:rsidRPr="00424FA7">
        <w:rPr>
          <w:rFonts w:eastAsiaTheme="minorEastAsia"/>
          <w:b/>
          <w:lang w:eastAsia="zh-CN"/>
        </w:rPr>
        <w:t xml:space="preserve"> </w:t>
      </w:r>
      <w:r w:rsidRPr="00424FA7">
        <w:rPr>
          <w:rFonts w:eastAsiaTheme="minorEastAsia" w:hint="eastAsia"/>
          <w:b/>
          <w:lang w:eastAsia="zh-CN"/>
        </w:rPr>
        <w:t>corresponding</w:t>
      </w:r>
      <w:r w:rsidRPr="00424FA7">
        <w:rPr>
          <w:rFonts w:eastAsiaTheme="minorEastAsia"/>
          <w:b/>
          <w:lang w:eastAsia="zh-CN"/>
        </w:rPr>
        <w:t xml:space="preserve"> NR SN </w:t>
      </w:r>
      <w:r w:rsidRPr="00424FA7">
        <w:rPr>
          <w:rFonts w:eastAsiaTheme="minorEastAsia" w:hint="eastAsia"/>
          <w:b/>
          <w:lang w:eastAsia="zh-CN"/>
        </w:rPr>
        <w:t>node.</w:t>
      </w:r>
    </w:p>
    <w:p w:rsidR="002B4A32" w:rsidRDefault="00B62018">
      <w:pPr>
        <w:spacing w:before="180"/>
        <w:rPr>
          <w:rFonts w:eastAsiaTheme="minorEastAsia"/>
          <w:lang w:eastAsia="zh-CN"/>
        </w:rPr>
      </w:pPr>
      <w:r>
        <w:rPr>
          <w:rFonts w:eastAsiaTheme="minorEastAsia" w:hint="eastAsia"/>
          <w:lang w:eastAsia="zh-CN"/>
        </w:rPr>
        <w:t>W</w:t>
      </w:r>
      <w:r>
        <w:rPr>
          <w:rFonts w:eastAsiaTheme="minorEastAsia"/>
          <w:lang w:eastAsia="zh-CN"/>
        </w:rPr>
        <w:t>e attempt to give a thorough analysis of these two possible solutions and give a recommended one. We generally characterize the MCG mobility and SCG mobility as from DC to SA, from DC to DC, and from SA to DC. From this point of view, we could observe that alternative 1 has its restrictions and drawbacks.</w:t>
      </w:r>
    </w:p>
    <w:p w:rsidR="002B4A32" w:rsidRPr="000C7BE2" w:rsidRDefault="00B762FF">
      <w:pPr>
        <w:pStyle w:val="afd"/>
        <w:numPr>
          <w:ilvl w:val="0"/>
          <w:numId w:val="3"/>
        </w:numPr>
        <w:spacing w:before="180"/>
        <w:ind w:firstLineChars="0"/>
        <w:rPr>
          <w:rFonts w:eastAsiaTheme="minorEastAsia"/>
          <w:highlight w:val="green"/>
          <w:lang w:val="en-US"/>
        </w:rPr>
      </w:pPr>
      <w:r w:rsidRPr="000C7BE2">
        <w:rPr>
          <w:rFonts w:eastAsiaTheme="minorEastAsia"/>
          <w:highlight w:val="green"/>
          <w:lang w:val="en-US"/>
        </w:rPr>
        <w:t>Scenario</w:t>
      </w:r>
      <w:r w:rsidR="00455E3B" w:rsidRPr="000C7BE2">
        <w:rPr>
          <w:rFonts w:eastAsiaTheme="minorEastAsia"/>
          <w:highlight w:val="green"/>
          <w:lang w:val="en-US"/>
        </w:rPr>
        <w:t xml:space="preserve"> 1: </w:t>
      </w:r>
      <w:r w:rsidR="00B62018" w:rsidRPr="000C7BE2">
        <w:rPr>
          <w:rFonts w:eastAsiaTheme="minorEastAsia" w:hint="eastAsia"/>
          <w:highlight w:val="green"/>
          <w:lang w:val="en-US"/>
        </w:rPr>
        <w:t>F</w:t>
      </w:r>
      <w:r w:rsidR="00B62018" w:rsidRPr="000C7BE2">
        <w:rPr>
          <w:rFonts w:eastAsiaTheme="minorEastAsia"/>
          <w:highlight w:val="green"/>
          <w:lang w:val="en-US"/>
        </w:rPr>
        <w:t>rom EN-DC</w:t>
      </w:r>
      <w:r w:rsidR="00B62018" w:rsidRPr="000C7BE2">
        <w:rPr>
          <w:rFonts w:eastAsiaTheme="minorEastAsia" w:hint="eastAsia"/>
          <w:highlight w:val="green"/>
          <w:lang w:val="en-US"/>
        </w:rPr>
        <w:t>/</w:t>
      </w:r>
      <w:r w:rsidR="00B62018" w:rsidRPr="000C7BE2">
        <w:rPr>
          <w:rFonts w:eastAsiaTheme="minorEastAsia"/>
          <w:highlight w:val="green"/>
          <w:lang w:val="en-US"/>
        </w:rPr>
        <w:t>NGEN-DC to SA</w:t>
      </w:r>
    </w:p>
    <w:p w:rsidR="002B4A32" w:rsidRDefault="00B62018">
      <w:pPr>
        <w:spacing w:before="180"/>
        <w:rPr>
          <w:rFonts w:eastAsiaTheme="minorEastAsia"/>
          <w:b/>
          <w:lang w:eastAsia="zh-CN"/>
        </w:rPr>
      </w:pPr>
      <w:r>
        <w:rPr>
          <w:rFonts w:eastAsiaTheme="minorEastAsia"/>
          <w:lang w:eastAsia="zh-CN"/>
        </w:rPr>
        <w:lastRenderedPageBreak/>
        <w:t>After UE successfully executes PCell handover with no SCG at the target, UE reports SN RA report to the serving MN. H</w:t>
      </w:r>
      <w:r>
        <w:rPr>
          <w:rFonts w:eastAsiaTheme="minorEastAsia" w:hint="eastAsia"/>
          <w:lang w:eastAsia="zh-CN"/>
        </w:rPr>
        <w:t>owever</w:t>
      </w:r>
      <w:r>
        <w:rPr>
          <w:rFonts w:eastAsiaTheme="minorEastAsia"/>
          <w:lang w:eastAsia="zh-CN"/>
        </w:rPr>
        <w:t xml:space="preserve"> </w:t>
      </w:r>
      <w:r>
        <w:rPr>
          <w:rFonts w:eastAsiaTheme="minorEastAsia" w:hint="eastAsia"/>
          <w:lang w:eastAsia="zh-CN"/>
        </w:rPr>
        <w:t>there</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no</w:t>
      </w:r>
      <w:r>
        <w:rPr>
          <w:rFonts w:eastAsiaTheme="minorEastAsia"/>
          <w:lang w:eastAsia="zh-CN"/>
        </w:rPr>
        <w:t xml:space="preserve"> </w:t>
      </w:r>
      <w:r>
        <w:rPr>
          <w:rFonts w:eastAsiaTheme="minorEastAsia" w:hint="eastAsia"/>
          <w:lang w:eastAsia="zh-CN"/>
        </w:rPr>
        <w:t>serving</w:t>
      </w:r>
      <w:r>
        <w:rPr>
          <w:rFonts w:eastAsiaTheme="minorEastAsia"/>
          <w:lang w:eastAsia="zh-CN"/>
        </w:rPr>
        <w:t xml:space="preserve"> SN for MN to forward SN report to, thus it is impossible to depend on the serving SN to finally identify the corresponding SN node in this case</w:t>
      </w:r>
      <w:r>
        <w:rPr>
          <w:rFonts w:eastAsiaTheme="minorEastAsia" w:hint="eastAsia"/>
          <w:lang w:eastAsia="zh-CN"/>
        </w:rPr>
        <w:t xml:space="preserve">. </w:t>
      </w:r>
      <w:r w:rsidRPr="000C7BE2">
        <w:rPr>
          <w:rFonts w:eastAsiaTheme="minorEastAsia"/>
          <w:lang w:eastAsia="zh-CN"/>
        </w:rPr>
        <w:t>Therefore, alt.1 fails to work for UE from EN-DC/NGEN-DC to SA.</w:t>
      </w:r>
    </w:p>
    <w:p w:rsidR="000C7BE2" w:rsidRDefault="000C7BE2">
      <w:pPr>
        <w:spacing w:before="180"/>
        <w:rPr>
          <w:rFonts w:eastAsiaTheme="minorEastAsia" w:hint="eastAsia"/>
          <w:b/>
          <w:lang w:eastAsia="zh-CN"/>
        </w:rPr>
      </w:pPr>
    </w:p>
    <w:p w:rsidR="002B4A32" w:rsidRPr="000C7BE2" w:rsidRDefault="00455E3B">
      <w:pPr>
        <w:pStyle w:val="afd"/>
        <w:numPr>
          <w:ilvl w:val="0"/>
          <w:numId w:val="3"/>
        </w:numPr>
        <w:spacing w:before="180"/>
        <w:ind w:firstLineChars="0"/>
        <w:rPr>
          <w:rFonts w:eastAsiaTheme="minorEastAsia"/>
          <w:highlight w:val="green"/>
          <w:lang w:val="en-US"/>
        </w:rPr>
      </w:pPr>
      <w:r w:rsidRPr="000C7BE2">
        <w:rPr>
          <w:rFonts w:eastAsiaTheme="minorEastAsia"/>
          <w:highlight w:val="green"/>
          <w:lang w:val="en-US"/>
        </w:rPr>
        <w:t xml:space="preserve">Scenario 2: </w:t>
      </w:r>
      <w:r w:rsidR="00B62018" w:rsidRPr="000C7BE2">
        <w:rPr>
          <w:rFonts w:eastAsiaTheme="minorEastAsia" w:hint="eastAsia"/>
          <w:highlight w:val="green"/>
          <w:lang w:val="en-US"/>
        </w:rPr>
        <w:t>F</w:t>
      </w:r>
      <w:r w:rsidR="00B62018" w:rsidRPr="000C7BE2">
        <w:rPr>
          <w:rFonts w:eastAsiaTheme="minorEastAsia"/>
          <w:highlight w:val="green"/>
          <w:lang w:val="en-US"/>
        </w:rPr>
        <w:t>rom DC to DC</w:t>
      </w:r>
    </w:p>
    <w:p w:rsidR="002B4A32" w:rsidRPr="00E93CDC" w:rsidRDefault="00B62018">
      <w:pPr>
        <w:spacing w:before="180"/>
        <w:rPr>
          <w:rFonts w:eastAsiaTheme="minorEastAsia"/>
          <w:lang w:val="en-US" w:eastAsia="zh-CN"/>
        </w:rPr>
      </w:pPr>
      <w:r w:rsidRPr="00E93CDC">
        <w:rPr>
          <w:rFonts w:eastAsiaTheme="minorEastAsia"/>
          <w:lang w:val="en-US" w:eastAsia="zh-CN"/>
        </w:rPr>
        <w:t>We may consider two cases for this DC to DC handover:</w:t>
      </w:r>
    </w:p>
    <w:p w:rsidR="002B4A32" w:rsidRPr="00E93CDC" w:rsidRDefault="00B62018">
      <w:pPr>
        <w:spacing w:before="180"/>
        <w:rPr>
          <w:rFonts w:eastAsiaTheme="minorEastAsia"/>
          <w:lang w:val="en-US" w:eastAsia="zh-CN"/>
        </w:rPr>
      </w:pPr>
      <w:r w:rsidRPr="00E93CDC">
        <w:rPr>
          <w:rFonts w:eastAsiaTheme="minorEastAsia" w:hint="eastAsia"/>
          <w:lang w:val="en-US" w:eastAsia="zh-CN"/>
        </w:rPr>
        <w:t>-</w:t>
      </w:r>
      <w:r w:rsidRPr="00E93CDC">
        <w:rPr>
          <w:rFonts w:eastAsiaTheme="minorEastAsia"/>
          <w:lang w:val="en-US" w:eastAsia="zh-CN"/>
        </w:rPr>
        <w:t>- a) SN change under the same MN, e.g., SN#1-&gt;SN#2-&gt;SN#3</w:t>
      </w:r>
      <w:r w:rsidRPr="00E93CDC">
        <w:rPr>
          <w:rFonts w:eastAsiaTheme="minorEastAsia" w:hint="eastAsia"/>
          <w:lang w:val="en-US" w:eastAsia="zh-CN"/>
        </w:rPr>
        <w:t>;</w:t>
      </w:r>
    </w:p>
    <w:p w:rsidR="002B4A32" w:rsidRDefault="00B62018">
      <w:pPr>
        <w:spacing w:before="180"/>
        <w:rPr>
          <w:rFonts w:eastAsiaTheme="minorEastAsia"/>
          <w:b/>
          <w:lang w:eastAsia="zh-CN"/>
        </w:rPr>
      </w:pPr>
      <w:r w:rsidRPr="00E93CDC">
        <w:rPr>
          <w:rFonts w:eastAsiaTheme="minorEastAsia" w:hint="eastAsia"/>
          <w:lang w:val="en-US" w:eastAsia="zh-CN"/>
        </w:rPr>
        <w:t>W</w:t>
      </w:r>
      <w:r w:rsidRPr="00E93CDC">
        <w:rPr>
          <w:rFonts w:eastAsiaTheme="minorEastAsia"/>
          <w:lang w:val="en-US" w:eastAsia="zh-CN"/>
        </w:rPr>
        <w:t xml:space="preserve">hen the serving SN#3 identifies the corresponding SN#1 and SN#2, for EN-DC, there </w:t>
      </w:r>
      <w:r w:rsidRPr="00E93CDC">
        <w:rPr>
          <w:rFonts w:eastAsiaTheme="minorEastAsia" w:hint="eastAsia"/>
          <w:lang w:val="en-US" w:eastAsia="zh-CN"/>
        </w:rPr>
        <w:t>is</w:t>
      </w:r>
      <w:r w:rsidRPr="00E93CDC">
        <w:rPr>
          <w:rFonts w:eastAsiaTheme="minorEastAsia"/>
          <w:lang w:val="en-US" w:eastAsia="zh-CN"/>
        </w:rPr>
        <w:t xml:space="preserve"> no direct </w:t>
      </w:r>
      <w:r w:rsidR="00B762FF" w:rsidRPr="00E93CDC">
        <w:rPr>
          <w:rFonts w:eastAsiaTheme="minorEastAsia"/>
          <w:lang w:val="en-US" w:eastAsia="zh-CN"/>
        </w:rPr>
        <w:t>interfac</w:t>
      </w:r>
      <w:r>
        <w:rPr>
          <w:rFonts w:eastAsiaTheme="minorEastAsia"/>
          <w:lang w:eastAsia="zh-CN"/>
        </w:rPr>
        <w:t xml:space="preserve">e </w:t>
      </w:r>
      <w:r w:rsidRPr="00E93CDC">
        <w:rPr>
          <w:rFonts w:eastAsiaTheme="minorEastAsia"/>
          <w:lang w:val="en-US" w:eastAsia="zh-CN"/>
        </w:rPr>
        <w:t xml:space="preserve">between SNs like between SN#3 and SN#1 or SN#2. </w:t>
      </w:r>
      <w:r>
        <w:rPr>
          <w:rFonts w:eastAsiaTheme="minorEastAsia"/>
          <w:lang w:eastAsia="zh-CN"/>
        </w:rPr>
        <w:t xml:space="preserve">There is no such EPC-based forwarding mechanism between NR SNs. </w:t>
      </w:r>
      <w:r w:rsidRPr="00E93CDC">
        <w:rPr>
          <w:rFonts w:eastAsiaTheme="minorEastAsia"/>
          <w:lang w:val="en-US" w:eastAsia="zh-CN"/>
        </w:rPr>
        <w:t>To enable the forwarding of SN RA report between SNs, MN needs to be involved as a transfer node. T</w:t>
      </w:r>
      <w:r w:rsidRPr="00E93CDC">
        <w:rPr>
          <w:rFonts w:eastAsiaTheme="minorEastAsia" w:hint="eastAsia"/>
          <w:lang w:val="en-US" w:eastAsia="zh-CN"/>
        </w:rPr>
        <w:t>he</w:t>
      </w:r>
      <w:r w:rsidRPr="00E93CDC">
        <w:rPr>
          <w:rFonts w:eastAsiaTheme="minorEastAsia"/>
          <w:lang w:val="en-US" w:eastAsia="zh-CN"/>
        </w:rPr>
        <w:t xml:space="preserve"> </w:t>
      </w:r>
      <w:r w:rsidRPr="00E93CDC">
        <w:rPr>
          <w:rFonts w:eastAsiaTheme="minorEastAsia" w:hint="eastAsia"/>
          <w:lang w:val="en-US" w:eastAsia="zh-CN"/>
        </w:rPr>
        <w:t>serving</w:t>
      </w:r>
      <w:r w:rsidRPr="00E93CDC">
        <w:rPr>
          <w:rFonts w:eastAsiaTheme="minorEastAsia"/>
          <w:lang w:val="en-US" w:eastAsia="zh-CN"/>
        </w:rPr>
        <w:t xml:space="preserve"> SN</w:t>
      </w:r>
      <w:r w:rsidRPr="00E93CDC">
        <w:rPr>
          <w:rFonts w:eastAsiaTheme="minorEastAsia" w:hint="eastAsia"/>
          <w:lang w:val="en-US" w:eastAsia="zh-CN"/>
        </w:rPr>
        <w:t>#</w:t>
      </w:r>
      <w:r w:rsidRPr="00E93CDC">
        <w:rPr>
          <w:rFonts w:eastAsiaTheme="minorEastAsia"/>
          <w:lang w:val="en-US" w:eastAsia="zh-CN"/>
        </w:rPr>
        <w:t xml:space="preserve">3 </w:t>
      </w:r>
      <w:r w:rsidRPr="00E93CDC">
        <w:rPr>
          <w:rFonts w:eastAsiaTheme="minorEastAsia" w:hint="eastAsia"/>
          <w:lang w:val="en-US" w:eastAsia="zh-CN"/>
        </w:rPr>
        <w:t>need</w:t>
      </w:r>
      <w:r w:rsidRPr="00E93CDC">
        <w:rPr>
          <w:rFonts w:eastAsiaTheme="minorEastAsia"/>
          <w:lang w:val="en-US" w:eastAsia="zh-CN"/>
        </w:rPr>
        <w:t xml:space="preserve"> </w:t>
      </w:r>
      <w:r w:rsidRPr="00E93CDC">
        <w:rPr>
          <w:rFonts w:eastAsiaTheme="minorEastAsia" w:hint="eastAsia"/>
          <w:lang w:val="en-US" w:eastAsia="zh-CN"/>
        </w:rPr>
        <w:t>to</w:t>
      </w:r>
      <w:r w:rsidRPr="00E93CDC">
        <w:rPr>
          <w:rFonts w:eastAsiaTheme="minorEastAsia"/>
          <w:lang w:val="en-US" w:eastAsia="zh-CN"/>
        </w:rPr>
        <w:t xml:space="preserve"> </w:t>
      </w:r>
      <w:r w:rsidRPr="00E93CDC">
        <w:rPr>
          <w:rFonts w:eastAsiaTheme="minorEastAsia" w:hint="eastAsia"/>
          <w:lang w:val="en-US" w:eastAsia="zh-CN"/>
        </w:rPr>
        <w:t>indicate</w:t>
      </w:r>
      <w:r w:rsidRPr="00E93CDC">
        <w:rPr>
          <w:rFonts w:eastAsiaTheme="minorEastAsia"/>
          <w:lang w:val="en-US" w:eastAsia="zh-CN"/>
        </w:rPr>
        <w:t xml:space="preserve"> </w:t>
      </w:r>
      <w:r w:rsidRPr="00E93CDC">
        <w:rPr>
          <w:rFonts w:eastAsiaTheme="minorEastAsia" w:hint="eastAsia"/>
          <w:lang w:val="en-US" w:eastAsia="zh-CN"/>
        </w:rPr>
        <w:t>the</w:t>
      </w:r>
      <w:r w:rsidRPr="00E93CDC">
        <w:rPr>
          <w:rFonts w:eastAsiaTheme="minorEastAsia"/>
          <w:lang w:val="en-US" w:eastAsia="zh-CN"/>
        </w:rPr>
        <w:t xml:space="preserve"> </w:t>
      </w:r>
      <w:r w:rsidRPr="00E93CDC">
        <w:rPr>
          <w:rFonts w:eastAsiaTheme="minorEastAsia" w:hint="eastAsia"/>
          <w:lang w:val="en-US" w:eastAsia="zh-CN"/>
        </w:rPr>
        <w:t>corresponding</w:t>
      </w:r>
      <w:r w:rsidRPr="00E93CDC">
        <w:rPr>
          <w:rFonts w:eastAsiaTheme="minorEastAsia"/>
          <w:lang w:val="en-US" w:eastAsia="zh-CN"/>
        </w:rPr>
        <w:t xml:space="preserve"> PSC</w:t>
      </w:r>
      <w:r w:rsidRPr="00E93CDC">
        <w:rPr>
          <w:rFonts w:eastAsiaTheme="minorEastAsia" w:hint="eastAsia"/>
          <w:lang w:val="en-US" w:eastAsia="zh-CN"/>
        </w:rPr>
        <w:t>ell</w:t>
      </w:r>
      <w:r w:rsidRPr="00E93CDC">
        <w:rPr>
          <w:rFonts w:eastAsiaTheme="minorEastAsia"/>
          <w:lang w:val="en-US" w:eastAsia="zh-CN"/>
        </w:rPr>
        <w:t xml:space="preserve"> ID </w:t>
      </w:r>
      <w:r w:rsidRPr="00E93CDC">
        <w:rPr>
          <w:rFonts w:eastAsiaTheme="minorEastAsia" w:hint="eastAsia"/>
          <w:lang w:val="en-US" w:eastAsia="zh-CN"/>
        </w:rPr>
        <w:t>or</w:t>
      </w:r>
      <w:r w:rsidRPr="00E93CDC">
        <w:rPr>
          <w:rFonts w:eastAsiaTheme="minorEastAsia"/>
          <w:lang w:val="en-US" w:eastAsia="zh-CN"/>
        </w:rPr>
        <w:t xml:space="preserve"> SN </w:t>
      </w:r>
      <w:r w:rsidRPr="00E93CDC">
        <w:rPr>
          <w:rFonts w:eastAsiaTheme="minorEastAsia" w:hint="eastAsia"/>
          <w:lang w:val="en-US" w:eastAsia="zh-CN"/>
        </w:rPr>
        <w:t>node</w:t>
      </w:r>
      <w:r w:rsidRPr="00E93CDC">
        <w:rPr>
          <w:rFonts w:eastAsiaTheme="minorEastAsia"/>
          <w:lang w:val="en-US" w:eastAsia="zh-CN"/>
        </w:rPr>
        <w:t xml:space="preserve"> ID </w:t>
      </w:r>
      <w:r w:rsidRPr="00E93CDC">
        <w:rPr>
          <w:rFonts w:eastAsiaTheme="minorEastAsia" w:hint="eastAsia"/>
          <w:lang w:val="en-US" w:eastAsia="zh-CN"/>
        </w:rPr>
        <w:t>via</w:t>
      </w:r>
      <w:r w:rsidRPr="00E93CDC">
        <w:rPr>
          <w:rFonts w:eastAsiaTheme="minorEastAsia"/>
          <w:lang w:val="en-US" w:eastAsia="zh-CN"/>
        </w:rPr>
        <w:t xml:space="preserve"> X</w:t>
      </w:r>
      <w:r w:rsidRPr="00E93CDC">
        <w:rPr>
          <w:rFonts w:eastAsiaTheme="minorEastAsia" w:hint="eastAsia"/>
          <w:lang w:val="en-US" w:eastAsia="zh-CN"/>
        </w:rPr>
        <w:t>n</w:t>
      </w:r>
      <w:r w:rsidRPr="00E93CDC">
        <w:rPr>
          <w:rFonts w:eastAsiaTheme="minorEastAsia"/>
          <w:lang w:val="en-US" w:eastAsia="zh-CN"/>
        </w:rPr>
        <w:t xml:space="preserve">AP along with the SN RA report to MN. </w:t>
      </w:r>
      <w:r w:rsidRPr="000C7BE2">
        <w:rPr>
          <w:rFonts w:eastAsiaTheme="minorEastAsia"/>
          <w:lang w:val="en-US" w:eastAsia="zh-CN"/>
        </w:rPr>
        <w:t>The aforementioned XnAP enhancement solution is required to make alt.1 applicable to SN change under the same MN.</w:t>
      </w:r>
    </w:p>
    <w:p w:rsidR="002B4A32" w:rsidRPr="00E93CDC" w:rsidRDefault="00B62018">
      <w:pPr>
        <w:spacing w:before="180"/>
        <w:rPr>
          <w:rFonts w:eastAsiaTheme="minorEastAsia"/>
          <w:lang w:val="en-US" w:eastAsia="zh-CN"/>
        </w:rPr>
      </w:pPr>
      <w:r w:rsidRPr="00E93CDC">
        <w:rPr>
          <w:rFonts w:eastAsiaTheme="minorEastAsia" w:hint="eastAsia"/>
          <w:lang w:val="en-US" w:eastAsia="zh-CN"/>
        </w:rPr>
        <w:t>-</w:t>
      </w:r>
      <w:r w:rsidRPr="00E93CDC">
        <w:rPr>
          <w:rFonts w:eastAsiaTheme="minorEastAsia"/>
          <w:lang w:val="en-US" w:eastAsia="zh-CN"/>
        </w:rPr>
        <w:t>- b) inter-MN handover with SN change, e.g., MN#1, SN#1-&gt;MN#2, SN#2;</w:t>
      </w:r>
    </w:p>
    <w:p w:rsidR="002B4A32" w:rsidRDefault="00B62018">
      <w:pPr>
        <w:spacing w:before="180"/>
        <w:rPr>
          <w:rFonts w:eastAsiaTheme="minorEastAsia"/>
          <w:b/>
          <w:lang w:eastAsia="zh-CN"/>
        </w:rPr>
      </w:pPr>
      <w:r w:rsidRPr="00E93CDC">
        <w:rPr>
          <w:rFonts w:eastAsiaTheme="minorEastAsia"/>
          <w:lang w:val="en-US" w:eastAsia="zh-CN"/>
        </w:rPr>
        <w:t>When serving SN#2 identifies the corresponding SN#1, it is very much likely that both SN#2 and MN#2 has no direct interface with SN#1. Then SN#2 has to make use of both serving MN</w:t>
      </w:r>
      <w:r w:rsidRPr="00E93CDC">
        <w:rPr>
          <w:rFonts w:eastAsiaTheme="minorEastAsia" w:hint="eastAsia"/>
          <w:lang w:val="en-US" w:eastAsia="zh-CN"/>
        </w:rPr>
        <w:t>#</w:t>
      </w:r>
      <w:r w:rsidRPr="00E93CDC">
        <w:rPr>
          <w:rFonts w:eastAsiaTheme="minorEastAsia"/>
          <w:lang w:val="en-US" w:eastAsia="zh-CN"/>
        </w:rPr>
        <w:t xml:space="preserve">2 and previous MN#1 as transfer nodes with assistant information of </w:t>
      </w:r>
      <w:r w:rsidRPr="00E93CDC">
        <w:rPr>
          <w:rFonts w:eastAsiaTheme="minorEastAsia" w:hint="eastAsia"/>
          <w:lang w:val="en-US" w:eastAsia="zh-CN"/>
        </w:rPr>
        <w:t>the</w:t>
      </w:r>
      <w:r w:rsidRPr="00E93CDC">
        <w:rPr>
          <w:rFonts w:eastAsiaTheme="minorEastAsia"/>
          <w:lang w:val="en-US" w:eastAsia="zh-CN"/>
        </w:rPr>
        <w:t xml:space="preserve"> </w:t>
      </w:r>
      <w:r w:rsidRPr="00E93CDC">
        <w:rPr>
          <w:rFonts w:eastAsiaTheme="minorEastAsia" w:hint="eastAsia"/>
          <w:lang w:val="en-US" w:eastAsia="zh-CN"/>
        </w:rPr>
        <w:t>explicit</w:t>
      </w:r>
      <w:r w:rsidRPr="00E93CDC">
        <w:rPr>
          <w:rFonts w:eastAsiaTheme="minorEastAsia"/>
          <w:lang w:val="en-US" w:eastAsia="zh-CN"/>
        </w:rPr>
        <w:t xml:space="preserve"> SN node/PSCell ID to enable the forwarding of SN RA report to corresponding SN node#1. </w:t>
      </w:r>
      <w:r w:rsidRPr="000C7BE2">
        <w:rPr>
          <w:rFonts w:eastAsiaTheme="minorEastAsia"/>
          <w:lang w:val="en-US" w:eastAsia="zh-CN"/>
        </w:rPr>
        <w:t>The serving MN and previous MN</w:t>
      </w:r>
      <w:r w:rsidRPr="000C7BE2">
        <w:rPr>
          <w:rFonts w:eastAsiaTheme="minorEastAsia" w:hint="eastAsia"/>
          <w:lang w:val="en-US" w:eastAsia="zh-CN"/>
        </w:rPr>
        <w:t>s</w:t>
      </w:r>
      <w:r w:rsidRPr="000C7BE2">
        <w:rPr>
          <w:rFonts w:eastAsiaTheme="minorEastAsia"/>
          <w:lang w:val="en-US" w:eastAsia="zh-CN"/>
        </w:rPr>
        <w:t xml:space="preserve"> </w:t>
      </w:r>
      <w:r w:rsidRPr="000C7BE2">
        <w:rPr>
          <w:rFonts w:eastAsiaTheme="minorEastAsia" w:hint="eastAsia"/>
          <w:lang w:val="en-US" w:eastAsia="zh-CN"/>
        </w:rPr>
        <w:t>together</w:t>
      </w:r>
      <w:r w:rsidRPr="000C7BE2">
        <w:rPr>
          <w:rFonts w:eastAsiaTheme="minorEastAsia"/>
          <w:lang w:val="en-US" w:eastAsia="zh-CN"/>
        </w:rPr>
        <w:t xml:space="preserve"> with the X</w:t>
      </w:r>
      <w:r w:rsidRPr="000C7BE2">
        <w:rPr>
          <w:rFonts w:eastAsiaTheme="minorEastAsia" w:hint="eastAsia"/>
          <w:lang w:val="en-US" w:eastAsia="zh-CN"/>
        </w:rPr>
        <w:t>n</w:t>
      </w:r>
      <w:r w:rsidRPr="000C7BE2">
        <w:rPr>
          <w:rFonts w:eastAsiaTheme="minorEastAsia"/>
          <w:lang w:val="en-US" w:eastAsia="zh-CN"/>
        </w:rPr>
        <w:t xml:space="preserve">AP </w:t>
      </w:r>
      <w:r w:rsidRPr="000C7BE2">
        <w:rPr>
          <w:rFonts w:eastAsiaTheme="minorEastAsia" w:hint="eastAsia"/>
          <w:lang w:val="en-US" w:eastAsia="zh-CN"/>
        </w:rPr>
        <w:t>enhancement</w:t>
      </w:r>
      <w:r w:rsidRPr="000C7BE2">
        <w:rPr>
          <w:rFonts w:eastAsiaTheme="minorEastAsia"/>
          <w:lang w:val="en-US" w:eastAsia="zh-CN"/>
        </w:rPr>
        <w:t xml:space="preserve"> </w:t>
      </w:r>
      <w:r w:rsidRPr="000C7BE2">
        <w:rPr>
          <w:rFonts w:eastAsiaTheme="minorEastAsia" w:hint="eastAsia"/>
          <w:lang w:val="en-US" w:eastAsia="zh-CN"/>
        </w:rPr>
        <w:t>solution</w:t>
      </w:r>
      <w:r w:rsidRPr="000C7BE2">
        <w:rPr>
          <w:rFonts w:eastAsiaTheme="minorEastAsia"/>
          <w:lang w:val="en-US" w:eastAsia="zh-CN"/>
        </w:rPr>
        <w:t xml:space="preserve"> </w:t>
      </w:r>
      <w:r w:rsidRPr="000C7BE2">
        <w:rPr>
          <w:rFonts w:eastAsiaTheme="minorEastAsia" w:hint="eastAsia"/>
          <w:lang w:val="en-US" w:eastAsia="zh-CN"/>
        </w:rPr>
        <w:t>are</w:t>
      </w:r>
      <w:r w:rsidRPr="000C7BE2">
        <w:rPr>
          <w:rFonts w:eastAsiaTheme="minorEastAsia"/>
          <w:lang w:val="en-US" w:eastAsia="zh-CN"/>
        </w:rPr>
        <w:t xml:space="preserve"> </w:t>
      </w:r>
      <w:r w:rsidRPr="000C7BE2">
        <w:rPr>
          <w:rFonts w:eastAsiaTheme="minorEastAsia" w:hint="eastAsia"/>
          <w:lang w:val="en-US" w:eastAsia="zh-CN"/>
        </w:rPr>
        <w:t>involved</w:t>
      </w:r>
      <w:r w:rsidRPr="000C7BE2">
        <w:rPr>
          <w:rFonts w:eastAsiaTheme="minorEastAsia"/>
          <w:lang w:val="en-US" w:eastAsia="zh-CN"/>
        </w:rPr>
        <w:t xml:space="preserve"> </w:t>
      </w:r>
      <w:r w:rsidRPr="000C7BE2">
        <w:rPr>
          <w:rFonts w:eastAsiaTheme="minorEastAsia" w:hint="eastAsia"/>
          <w:lang w:val="en-US" w:eastAsia="zh-CN"/>
        </w:rPr>
        <w:t>to</w:t>
      </w:r>
      <w:r w:rsidRPr="000C7BE2">
        <w:rPr>
          <w:rFonts w:eastAsiaTheme="minorEastAsia"/>
          <w:lang w:val="en-US" w:eastAsia="zh-CN"/>
        </w:rPr>
        <w:t xml:space="preserve"> make alt.1 applicable to </w:t>
      </w:r>
      <w:r w:rsidRPr="000C7BE2">
        <w:rPr>
          <w:rFonts w:eastAsiaTheme="minorEastAsia" w:hint="eastAsia"/>
          <w:lang w:val="en-US" w:eastAsia="zh-CN"/>
        </w:rPr>
        <w:t>inter-</w:t>
      </w:r>
      <w:r w:rsidRPr="000C7BE2">
        <w:rPr>
          <w:rFonts w:eastAsiaTheme="minorEastAsia"/>
          <w:lang w:val="en-US" w:eastAsia="zh-CN"/>
        </w:rPr>
        <w:t xml:space="preserve">MN </w:t>
      </w:r>
      <w:r w:rsidRPr="000C7BE2">
        <w:rPr>
          <w:rFonts w:eastAsiaTheme="minorEastAsia" w:hint="eastAsia"/>
          <w:lang w:val="en-US" w:eastAsia="zh-CN"/>
        </w:rPr>
        <w:t>handover</w:t>
      </w:r>
      <w:r w:rsidRPr="000C7BE2">
        <w:rPr>
          <w:rFonts w:eastAsiaTheme="minorEastAsia"/>
          <w:lang w:val="en-US" w:eastAsia="zh-CN"/>
        </w:rPr>
        <w:t xml:space="preserve"> </w:t>
      </w:r>
      <w:r w:rsidRPr="000C7BE2">
        <w:rPr>
          <w:rFonts w:eastAsiaTheme="minorEastAsia" w:hint="eastAsia"/>
          <w:lang w:val="en-US" w:eastAsia="zh-CN"/>
        </w:rPr>
        <w:t>under</w:t>
      </w:r>
      <w:r w:rsidRPr="000C7BE2">
        <w:rPr>
          <w:rFonts w:eastAsiaTheme="minorEastAsia"/>
          <w:lang w:val="en-US" w:eastAsia="zh-CN"/>
        </w:rPr>
        <w:t xml:space="preserve"> </w:t>
      </w:r>
      <w:r w:rsidRPr="000C7BE2">
        <w:rPr>
          <w:rFonts w:eastAsiaTheme="minorEastAsia" w:hint="eastAsia"/>
          <w:lang w:val="en-US" w:eastAsia="zh-CN"/>
        </w:rPr>
        <w:t>the</w:t>
      </w:r>
      <w:r w:rsidRPr="000C7BE2">
        <w:rPr>
          <w:rFonts w:eastAsiaTheme="minorEastAsia"/>
          <w:lang w:val="en-US" w:eastAsia="zh-CN"/>
        </w:rPr>
        <w:t xml:space="preserve"> </w:t>
      </w:r>
      <w:r w:rsidRPr="000C7BE2">
        <w:rPr>
          <w:rFonts w:eastAsiaTheme="minorEastAsia" w:hint="eastAsia"/>
          <w:lang w:val="en-US" w:eastAsia="zh-CN"/>
        </w:rPr>
        <w:t>same</w:t>
      </w:r>
      <w:r w:rsidRPr="000C7BE2">
        <w:rPr>
          <w:rFonts w:eastAsiaTheme="minorEastAsia"/>
          <w:lang w:val="en-US" w:eastAsia="zh-CN"/>
        </w:rPr>
        <w:t xml:space="preserve"> MN, </w:t>
      </w:r>
      <w:r w:rsidRPr="000C7BE2">
        <w:rPr>
          <w:rFonts w:eastAsiaTheme="minorEastAsia" w:hint="eastAsia"/>
          <w:lang w:val="en-US" w:eastAsia="zh-CN"/>
        </w:rPr>
        <w:t>which</w:t>
      </w:r>
      <w:r w:rsidRPr="000C7BE2">
        <w:rPr>
          <w:rFonts w:eastAsiaTheme="minorEastAsia"/>
          <w:lang w:val="en-US" w:eastAsia="zh-CN"/>
        </w:rPr>
        <w:t xml:space="preserve"> </w:t>
      </w:r>
      <w:r w:rsidRPr="000C7BE2">
        <w:rPr>
          <w:rFonts w:eastAsiaTheme="minorEastAsia" w:hint="eastAsia"/>
          <w:lang w:val="en-US" w:eastAsia="zh-CN"/>
        </w:rPr>
        <w:t>cause</w:t>
      </w:r>
      <w:r w:rsidRPr="000C7BE2">
        <w:rPr>
          <w:rFonts w:eastAsiaTheme="minorEastAsia"/>
          <w:lang w:val="en-US" w:eastAsia="zh-CN"/>
        </w:rPr>
        <w:t>s massive amount of inter-node messages.</w:t>
      </w:r>
    </w:p>
    <w:p w:rsidR="000C7BE2" w:rsidRDefault="000C7BE2">
      <w:pPr>
        <w:spacing w:before="180"/>
        <w:rPr>
          <w:rFonts w:eastAsiaTheme="minorEastAsia"/>
          <w:lang w:val="en-US" w:eastAsia="zh-CN"/>
        </w:rPr>
      </w:pPr>
    </w:p>
    <w:p w:rsidR="002B4A32" w:rsidRPr="000C7BE2" w:rsidRDefault="000C7BE2">
      <w:pPr>
        <w:spacing w:before="180"/>
        <w:rPr>
          <w:rFonts w:eastAsiaTheme="minorEastAsia"/>
          <w:lang w:val="en-US" w:eastAsia="zh-CN"/>
        </w:rPr>
      </w:pPr>
      <w:r>
        <w:rPr>
          <w:rFonts w:eastAsiaTheme="minorEastAsia"/>
          <w:lang w:val="en-US" w:eastAsia="zh-CN"/>
        </w:rPr>
        <w:t xml:space="preserve">For </w:t>
      </w:r>
      <w:r w:rsidR="00B62018" w:rsidRPr="00E93CDC">
        <w:rPr>
          <w:rFonts w:eastAsiaTheme="minorEastAsia"/>
          <w:lang w:val="en-US" w:eastAsia="zh-CN"/>
        </w:rPr>
        <w:t>SA to DC</w:t>
      </w:r>
      <w:r>
        <w:rPr>
          <w:rFonts w:eastAsiaTheme="minorEastAsia"/>
          <w:lang w:val="en-US" w:eastAsia="zh-CN"/>
        </w:rPr>
        <w:t xml:space="preserve"> handover</w:t>
      </w:r>
      <w:r w:rsidR="00B62018" w:rsidRPr="00E93CDC">
        <w:rPr>
          <w:rFonts w:eastAsiaTheme="minorEastAsia"/>
          <w:lang w:val="en-US" w:eastAsia="zh-CN"/>
        </w:rPr>
        <w:t>, e.g. PSCell</w:t>
      </w:r>
      <w:r w:rsidR="00B62018" w:rsidRPr="00E93CDC">
        <w:rPr>
          <w:rFonts w:eastAsiaTheme="minorEastAsia" w:hint="eastAsia"/>
          <w:lang w:val="en-US" w:eastAsia="zh-CN"/>
        </w:rPr>
        <w:t xml:space="preserve"> </w:t>
      </w:r>
      <w:r w:rsidR="00B62018" w:rsidRPr="00E93CDC">
        <w:rPr>
          <w:rFonts w:eastAsiaTheme="minorEastAsia"/>
          <w:lang w:val="en-US" w:eastAsia="zh-CN"/>
        </w:rPr>
        <w:t>addition or handover with T</w:t>
      </w:r>
      <w:r w:rsidR="00B62018" w:rsidRPr="00E93CDC">
        <w:rPr>
          <w:rFonts w:eastAsiaTheme="minorEastAsia" w:hint="eastAsia"/>
          <w:lang w:val="en-US" w:eastAsia="zh-CN"/>
        </w:rPr>
        <w:t>arget</w:t>
      </w:r>
      <w:r w:rsidR="00B62018" w:rsidRPr="00E93CDC">
        <w:rPr>
          <w:rFonts w:eastAsiaTheme="minorEastAsia"/>
          <w:lang w:val="en-US" w:eastAsia="zh-CN"/>
        </w:rPr>
        <w:t xml:space="preserve"> SCG</w:t>
      </w:r>
      <w:r>
        <w:rPr>
          <w:rFonts w:eastAsiaTheme="minorEastAsia"/>
          <w:lang w:val="en-US" w:eastAsia="zh-CN"/>
        </w:rPr>
        <w:t>, t</w:t>
      </w:r>
      <w:r w:rsidR="00B62018" w:rsidRPr="00E93CDC">
        <w:rPr>
          <w:rFonts w:eastAsiaTheme="minorEastAsia"/>
          <w:lang w:val="en-US" w:eastAsia="zh-CN"/>
        </w:rPr>
        <w:t xml:space="preserve">he serving SN is exactly the corresponding SN which MN intends to forward the SN RA report to. </w:t>
      </w:r>
      <w:r w:rsidR="00B62018" w:rsidRPr="000C7BE2">
        <w:rPr>
          <w:rFonts w:eastAsiaTheme="minorEastAsia"/>
          <w:lang w:val="en-US" w:eastAsia="zh-CN"/>
        </w:rPr>
        <w:t>So handover from SA to DC is basically the most applicable scenario for alt.1 without any extra enhancement.</w:t>
      </w:r>
    </w:p>
    <w:p w:rsidR="002B4A32" w:rsidRPr="00E93CDC" w:rsidRDefault="00B62018">
      <w:pPr>
        <w:spacing w:before="180"/>
        <w:rPr>
          <w:rFonts w:eastAsiaTheme="minorEastAsia"/>
          <w:b/>
          <w:lang w:val="en-US" w:eastAsia="zh-CN"/>
        </w:rPr>
      </w:pPr>
      <w:r w:rsidRPr="00E93CDC">
        <w:rPr>
          <w:rFonts w:eastAsiaTheme="minorEastAsia"/>
          <w:b/>
          <w:lang w:val="en-US" w:eastAsia="zh-CN"/>
        </w:rPr>
        <w:t>Observation</w:t>
      </w:r>
      <w:r w:rsidR="003D3F97">
        <w:rPr>
          <w:rFonts w:eastAsiaTheme="minorEastAsia"/>
          <w:b/>
          <w:lang w:val="en-US" w:eastAsia="zh-CN"/>
        </w:rPr>
        <w:t xml:space="preserve"> </w:t>
      </w:r>
      <w:r w:rsidRPr="00E93CDC">
        <w:rPr>
          <w:rFonts w:eastAsiaTheme="minorEastAsia"/>
          <w:b/>
          <w:lang w:val="en-US" w:eastAsia="zh-CN"/>
        </w:rPr>
        <w:t xml:space="preserve">1: From DC to SA </w:t>
      </w:r>
      <w:r w:rsidRPr="00E93CDC">
        <w:rPr>
          <w:rFonts w:eastAsiaTheme="minorEastAsia" w:hint="eastAsia"/>
          <w:b/>
          <w:lang w:val="en-US" w:eastAsia="zh-CN"/>
        </w:rPr>
        <w:t>and</w:t>
      </w:r>
      <w:r w:rsidRPr="00E93CDC">
        <w:rPr>
          <w:rFonts w:eastAsiaTheme="minorEastAsia"/>
          <w:b/>
          <w:lang w:val="en-US" w:eastAsia="zh-CN"/>
        </w:rPr>
        <w:t xml:space="preserve"> DC </w:t>
      </w:r>
      <w:r w:rsidRPr="00E93CDC">
        <w:rPr>
          <w:rFonts w:eastAsiaTheme="minorEastAsia" w:hint="eastAsia"/>
          <w:b/>
          <w:lang w:val="en-US" w:eastAsia="zh-CN"/>
        </w:rPr>
        <w:t>to</w:t>
      </w:r>
      <w:r w:rsidRPr="00E93CDC">
        <w:rPr>
          <w:rFonts w:eastAsiaTheme="minorEastAsia"/>
          <w:b/>
          <w:lang w:val="en-US" w:eastAsia="zh-CN"/>
        </w:rPr>
        <w:t xml:space="preserve"> DC, we could observe that alternative 1 has its restrictions and drawbacks. E</w:t>
      </w:r>
      <w:r w:rsidRPr="00E93CDC">
        <w:rPr>
          <w:rFonts w:eastAsiaTheme="minorEastAsia" w:hint="eastAsia"/>
          <w:b/>
          <w:lang w:val="en-US" w:eastAsia="zh-CN"/>
        </w:rPr>
        <w:t>specially</w:t>
      </w:r>
      <w:r w:rsidRPr="00E93CDC">
        <w:rPr>
          <w:rFonts w:eastAsiaTheme="minorEastAsia"/>
          <w:b/>
          <w:lang w:val="en-US" w:eastAsia="zh-CN"/>
        </w:rPr>
        <w:t xml:space="preserve"> </w:t>
      </w:r>
      <w:r w:rsidRPr="00E93CDC">
        <w:rPr>
          <w:rFonts w:eastAsiaTheme="minorEastAsia" w:hint="eastAsia"/>
          <w:b/>
          <w:lang w:val="en-US" w:eastAsia="zh-CN"/>
        </w:rPr>
        <w:t>for</w:t>
      </w:r>
      <w:r w:rsidRPr="00E93CDC">
        <w:rPr>
          <w:rFonts w:eastAsiaTheme="minorEastAsia"/>
          <w:b/>
          <w:lang w:val="en-US" w:eastAsia="zh-CN"/>
        </w:rPr>
        <w:t xml:space="preserve"> DC </w:t>
      </w:r>
      <w:r w:rsidRPr="00E93CDC">
        <w:rPr>
          <w:rFonts w:eastAsiaTheme="minorEastAsia" w:hint="eastAsia"/>
          <w:b/>
          <w:lang w:val="en-US" w:eastAsia="zh-CN"/>
        </w:rPr>
        <w:t>to</w:t>
      </w:r>
      <w:r w:rsidRPr="00E93CDC">
        <w:rPr>
          <w:rFonts w:eastAsiaTheme="minorEastAsia"/>
          <w:b/>
          <w:lang w:val="en-US" w:eastAsia="zh-CN"/>
        </w:rPr>
        <w:t xml:space="preserve"> SA, the forwarding of SN RA report is unfeasible.</w:t>
      </w:r>
    </w:p>
    <w:p w:rsidR="002B4A32" w:rsidRDefault="00B62018">
      <w:pPr>
        <w:spacing w:before="180"/>
        <w:rPr>
          <w:rFonts w:eastAsiaTheme="minorEastAsia"/>
          <w:b/>
          <w:lang w:eastAsia="zh-CN"/>
        </w:rPr>
      </w:pPr>
      <w:r>
        <w:rPr>
          <w:rFonts w:eastAsiaTheme="minorEastAsia"/>
          <w:b/>
          <w:lang w:eastAsia="zh-CN"/>
        </w:rPr>
        <w:t xml:space="preserve">Proposal 1: </w:t>
      </w:r>
      <w:r w:rsidR="00F55D4C">
        <w:rPr>
          <w:rFonts w:eastAsiaTheme="minorEastAsia"/>
          <w:b/>
          <w:lang w:eastAsia="zh-CN"/>
        </w:rPr>
        <w:t xml:space="preserve">RAN2 to agree that </w:t>
      </w:r>
      <w:r>
        <w:rPr>
          <w:rFonts w:eastAsiaTheme="minorEastAsia"/>
          <w:b/>
          <w:lang w:eastAsia="zh-CN"/>
        </w:rPr>
        <w:t xml:space="preserve">UE </w:t>
      </w:r>
      <w:r w:rsidR="00F55D4C">
        <w:rPr>
          <w:rFonts w:eastAsiaTheme="minorEastAsia"/>
          <w:b/>
          <w:lang w:eastAsia="zh-CN"/>
        </w:rPr>
        <w:t>can</w:t>
      </w:r>
      <w:r>
        <w:rPr>
          <w:rFonts w:eastAsiaTheme="minorEastAsia"/>
          <w:b/>
          <w:lang w:eastAsia="zh-CN"/>
        </w:rPr>
        <w:t xml:space="preserve"> report PSCell ID outside RA report container to enable MN of identifying corresponding SN node.</w:t>
      </w:r>
    </w:p>
    <w:p w:rsidR="00BA6F72" w:rsidRDefault="00BA6F72">
      <w:pPr>
        <w:spacing w:before="180"/>
        <w:rPr>
          <w:rFonts w:eastAsiaTheme="minorEastAsia"/>
          <w:lang w:val="en-US" w:eastAsia="zh-CN"/>
        </w:rPr>
      </w:pPr>
    </w:p>
    <w:p w:rsidR="002B4A32" w:rsidRPr="00E93CDC" w:rsidRDefault="00B62018">
      <w:pPr>
        <w:spacing w:before="180"/>
        <w:rPr>
          <w:rFonts w:eastAsiaTheme="minorEastAsia"/>
          <w:lang w:val="en-US" w:eastAsia="zh-CN"/>
        </w:rPr>
      </w:pPr>
      <w:r w:rsidRPr="00E93CDC">
        <w:rPr>
          <w:rFonts w:eastAsiaTheme="minorEastAsia" w:hint="eastAsia"/>
          <w:lang w:val="en-US" w:eastAsia="zh-CN"/>
        </w:rPr>
        <w:t>E</w:t>
      </w:r>
      <w:r w:rsidRPr="00E93CDC">
        <w:rPr>
          <w:rFonts w:eastAsiaTheme="minorEastAsia"/>
          <w:lang w:val="en-US" w:eastAsia="zh-CN"/>
        </w:rPr>
        <w:t xml:space="preserve">ven though MN could identify the corresponding SN node </w:t>
      </w:r>
      <w:r w:rsidRPr="00E93CDC">
        <w:rPr>
          <w:rFonts w:eastAsiaTheme="minorEastAsia" w:hint="eastAsia"/>
          <w:lang w:val="en-US" w:eastAsia="zh-CN"/>
        </w:rPr>
        <w:t>based</w:t>
      </w:r>
      <w:r w:rsidRPr="00E93CDC">
        <w:rPr>
          <w:rFonts w:eastAsiaTheme="minorEastAsia"/>
          <w:lang w:val="en-US" w:eastAsia="zh-CN"/>
        </w:rPr>
        <w:t xml:space="preserve"> </w:t>
      </w:r>
      <w:r w:rsidRPr="00E93CDC">
        <w:rPr>
          <w:rFonts w:eastAsiaTheme="minorEastAsia" w:hint="eastAsia"/>
          <w:lang w:val="en-US" w:eastAsia="zh-CN"/>
        </w:rPr>
        <w:t>on</w:t>
      </w:r>
      <w:r w:rsidRPr="00E93CDC">
        <w:rPr>
          <w:rFonts w:eastAsiaTheme="minorEastAsia"/>
          <w:lang w:val="en-US" w:eastAsia="zh-CN"/>
        </w:rPr>
        <w:t xml:space="preserve"> </w:t>
      </w:r>
      <w:r w:rsidRPr="00E93CDC">
        <w:rPr>
          <w:rFonts w:eastAsiaTheme="minorEastAsia" w:hint="eastAsia"/>
          <w:lang w:val="en-US" w:eastAsia="zh-CN"/>
        </w:rPr>
        <w:t>the</w:t>
      </w:r>
      <w:r w:rsidRPr="00E93CDC">
        <w:rPr>
          <w:rFonts w:eastAsiaTheme="minorEastAsia"/>
          <w:lang w:val="en-US" w:eastAsia="zh-CN"/>
        </w:rPr>
        <w:t xml:space="preserve"> PSC</w:t>
      </w:r>
      <w:r w:rsidRPr="00E93CDC">
        <w:rPr>
          <w:rFonts w:eastAsiaTheme="minorEastAsia" w:hint="eastAsia"/>
          <w:lang w:val="en-US" w:eastAsia="zh-CN"/>
        </w:rPr>
        <w:t>ell</w:t>
      </w:r>
      <w:r w:rsidRPr="00E93CDC">
        <w:rPr>
          <w:rFonts w:eastAsiaTheme="minorEastAsia"/>
          <w:lang w:val="en-US" w:eastAsia="zh-CN"/>
        </w:rPr>
        <w:t xml:space="preserve"> ID </w:t>
      </w:r>
      <w:r w:rsidRPr="00E93CDC">
        <w:rPr>
          <w:rFonts w:eastAsiaTheme="minorEastAsia" w:hint="eastAsia"/>
          <w:lang w:val="en-US" w:eastAsia="zh-CN"/>
        </w:rPr>
        <w:t>information</w:t>
      </w:r>
      <w:r w:rsidRPr="00E93CDC">
        <w:rPr>
          <w:rFonts w:eastAsiaTheme="minorEastAsia"/>
          <w:lang w:val="en-US" w:eastAsia="zh-CN"/>
        </w:rPr>
        <w:t xml:space="preserve"> </w:t>
      </w:r>
      <w:r w:rsidRPr="00E93CDC">
        <w:rPr>
          <w:rFonts w:eastAsiaTheme="minorEastAsia" w:hint="eastAsia"/>
          <w:lang w:val="en-US" w:eastAsia="zh-CN"/>
        </w:rPr>
        <w:t>outside</w:t>
      </w:r>
      <w:r w:rsidRPr="00E93CDC">
        <w:rPr>
          <w:rFonts w:eastAsiaTheme="minorEastAsia"/>
          <w:lang w:val="en-US" w:eastAsia="zh-CN"/>
        </w:rPr>
        <w:t xml:space="preserve"> </w:t>
      </w:r>
      <w:r w:rsidRPr="00E93CDC">
        <w:rPr>
          <w:rFonts w:eastAsiaTheme="minorEastAsia" w:hint="eastAsia"/>
          <w:lang w:val="en-US" w:eastAsia="zh-CN"/>
        </w:rPr>
        <w:t>the</w:t>
      </w:r>
      <w:r w:rsidRPr="00E93CDC">
        <w:rPr>
          <w:rFonts w:eastAsiaTheme="minorEastAsia"/>
          <w:lang w:val="en-US" w:eastAsia="zh-CN"/>
        </w:rPr>
        <w:t xml:space="preserve"> NR container</w:t>
      </w:r>
      <w:r w:rsidRPr="00E93CDC">
        <w:rPr>
          <w:rFonts w:eastAsiaTheme="minorEastAsia" w:hint="eastAsia"/>
          <w:lang w:val="en-US" w:eastAsia="zh-CN"/>
        </w:rPr>
        <w:t>,</w:t>
      </w:r>
      <w:r w:rsidRPr="00E93CDC">
        <w:rPr>
          <w:rFonts w:eastAsiaTheme="minorEastAsia"/>
          <w:lang w:val="en-US" w:eastAsia="zh-CN"/>
        </w:rPr>
        <w:t xml:space="preserve"> there is quite a possibility that the serving MN#2 has no direct interface with the corresponding SN#1, such as in case of inter-MN handover with SN change, e.g., MN#1, SN#1-&gt;MN#2, SN#2. For EN-DC, there is no such </w:t>
      </w:r>
      <w:r>
        <w:rPr>
          <w:rFonts w:eastAsiaTheme="minorEastAsia"/>
          <w:lang w:eastAsia="zh-CN"/>
        </w:rPr>
        <w:t>EPC</w:t>
      </w:r>
      <w:r w:rsidRPr="00E93CDC">
        <w:rPr>
          <w:rFonts w:eastAsiaTheme="minorEastAsia"/>
          <w:lang w:val="en-US" w:eastAsia="zh-CN"/>
        </w:rPr>
        <w:t xml:space="preserve"> based forwarding mechanism</w:t>
      </w:r>
      <w:r>
        <w:rPr>
          <w:rFonts w:eastAsiaTheme="minorEastAsia"/>
          <w:lang w:eastAsia="zh-CN"/>
        </w:rPr>
        <w:t xml:space="preserve"> between LTE node and NR node</w:t>
      </w:r>
      <w:r w:rsidRPr="00E93CDC">
        <w:rPr>
          <w:rFonts w:eastAsiaTheme="minorEastAsia"/>
          <w:lang w:val="en-US" w:eastAsia="zh-CN"/>
        </w:rPr>
        <w:t>. So if serving MN#2 is not able to forward to SN#1 directly or via</w:t>
      </w:r>
      <w:r>
        <w:rPr>
          <w:rFonts w:eastAsiaTheme="minorEastAsia"/>
          <w:lang w:eastAsia="zh-CN"/>
        </w:rPr>
        <w:t xml:space="preserve"> EPC</w:t>
      </w:r>
      <w:r w:rsidRPr="00E93CDC">
        <w:rPr>
          <w:rFonts w:eastAsiaTheme="minorEastAsia"/>
          <w:lang w:val="en-US" w:eastAsia="zh-CN"/>
        </w:rPr>
        <w:t>, it requires serving MN#2 to identify the corresponding MN</w:t>
      </w:r>
      <w:r>
        <w:rPr>
          <w:rFonts w:eastAsiaTheme="minorEastAsia"/>
          <w:lang w:eastAsia="zh-CN"/>
        </w:rPr>
        <w:t>#1</w:t>
      </w:r>
      <w:r w:rsidRPr="00E93CDC">
        <w:rPr>
          <w:rFonts w:eastAsiaTheme="minorEastAsia"/>
          <w:lang w:val="en-US" w:eastAsia="zh-CN"/>
        </w:rPr>
        <w:t xml:space="preserve"> which the corresponding SN#1 was associated to, and use the corresponding</w:t>
      </w:r>
      <w:r>
        <w:rPr>
          <w:rFonts w:eastAsiaTheme="minorEastAsia"/>
          <w:lang w:eastAsia="zh-CN"/>
        </w:rPr>
        <w:t xml:space="preserve"> </w:t>
      </w:r>
      <w:r w:rsidRPr="00E93CDC">
        <w:rPr>
          <w:rFonts w:eastAsiaTheme="minorEastAsia"/>
          <w:lang w:val="en-US" w:eastAsia="zh-CN"/>
        </w:rPr>
        <w:t>MN</w:t>
      </w:r>
      <w:r>
        <w:rPr>
          <w:rFonts w:eastAsiaTheme="minorEastAsia"/>
          <w:lang w:eastAsia="zh-CN"/>
        </w:rPr>
        <w:t>#1</w:t>
      </w:r>
      <w:r w:rsidRPr="00E93CDC">
        <w:rPr>
          <w:rFonts w:eastAsiaTheme="minorEastAsia"/>
          <w:lang w:val="en-US" w:eastAsia="zh-CN"/>
        </w:rPr>
        <w:t xml:space="preserve"> as transfer node to eventually forward to corresponding </w:t>
      </w:r>
      <w:r>
        <w:rPr>
          <w:rFonts w:eastAsiaTheme="minorEastAsia"/>
          <w:lang w:eastAsia="zh-CN"/>
        </w:rPr>
        <w:t>SN#1</w:t>
      </w:r>
      <w:r w:rsidRPr="00E93CDC">
        <w:rPr>
          <w:rFonts w:eastAsiaTheme="minorEastAsia"/>
          <w:lang w:val="en-US" w:eastAsia="zh-CN"/>
        </w:rPr>
        <w:t>. In order to make the serving MN to identify the corresponding MN, UE needs to report PCell ID in addition to PSCell ID outside RA report container.</w:t>
      </w:r>
    </w:p>
    <w:p w:rsidR="002B4A32" w:rsidRDefault="00B62018">
      <w:pPr>
        <w:spacing w:before="180"/>
        <w:rPr>
          <w:rFonts w:eastAsiaTheme="minorEastAsia"/>
          <w:b/>
          <w:lang w:eastAsia="zh-CN"/>
        </w:rPr>
      </w:pPr>
      <w:r>
        <w:rPr>
          <w:rFonts w:eastAsiaTheme="minorEastAsia"/>
          <w:b/>
          <w:lang w:eastAsia="zh-CN"/>
        </w:rPr>
        <w:t xml:space="preserve">Proposal 2: In addition to PSCell ID, UE </w:t>
      </w:r>
      <w:r w:rsidR="00022844">
        <w:rPr>
          <w:rFonts w:eastAsiaTheme="minorEastAsia"/>
          <w:b/>
          <w:lang w:eastAsia="zh-CN"/>
        </w:rPr>
        <w:t>can</w:t>
      </w:r>
      <w:r>
        <w:rPr>
          <w:rFonts w:eastAsiaTheme="minorEastAsia"/>
          <w:b/>
          <w:lang w:eastAsia="zh-CN"/>
        </w:rPr>
        <w:t xml:space="preserve"> report PCell ID outside RA report container to enable the corresponding MN as a transfer node of delivering SN RA report to the corresponding SN.</w:t>
      </w:r>
    </w:p>
    <w:p w:rsidR="00424FA7" w:rsidRDefault="00424FA7">
      <w:pPr>
        <w:spacing w:before="180"/>
        <w:rPr>
          <w:rFonts w:eastAsiaTheme="minorEastAsia" w:hint="eastAsia"/>
          <w:b/>
          <w:lang w:eastAsia="zh-CN"/>
        </w:rPr>
      </w:pPr>
    </w:p>
    <w:p w:rsidR="002B4A32" w:rsidRDefault="00B62018">
      <w:pPr>
        <w:pStyle w:val="2"/>
        <w:rPr>
          <w:rFonts w:eastAsia="宋体"/>
          <w:sz w:val="28"/>
          <w:lang w:eastAsia="zh-CN"/>
        </w:rPr>
      </w:pPr>
      <w:r>
        <w:rPr>
          <w:rFonts w:eastAsia="宋体"/>
          <w:sz w:val="28"/>
          <w:lang w:eastAsia="zh-CN"/>
        </w:rPr>
        <w:t>2.2</w:t>
      </w:r>
      <w:r>
        <w:rPr>
          <w:rFonts w:eastAsia="宋体"/>
          <w:sz w:val="28"/>
          <w:lang w:eastAsia="zh-CN"/>
        </w:rPr>
        <w:tab/>
        <w:t>Alternatives of NR container and associated PSCell ID indication</w:t>
      </w:r>
    </w:p>
    <w:p w:rsidR="002B4A32" w:rsidRDefault="00B62018">
      <w:pPr>
        <w:spacing w:before="180"/>
        <w:rPr>
          <w:rFonts w:eastAsiaTheme="minorEastAsia"/>
          <w:lang w:eastAsia="zh-CN"/>
        </w:rPr>
      </w:pPr>
      <w:r>
        <w:rPr>
          <w:rFonts w:eastAsiaTheme="minorEastAsia" w:hint="eastAsia"/>
          <w:lang w:eastAsia="zh-CN"/>
        </w:rPr>
        <w:t>N</w:t>
      </w:r>
      <w:r>
        <w:rPr>
          <w:rFonts w:eastAsiaTheme="minorEastAsia"/>
          <w:lang w:eastAsia="zh-CN"/>
        </w:rPr>
        <w:t>R RA report is a list containing up to 8 RA report entries</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ince RAN2 has not specified the realization of NR container, we might as well give an analysis of the alternatives. Once the NR container is specified, How PSCell ID could be indicated by UE to MN is clear accordingly.</w:t>
      </w:r>
    </w:p>
    <w:p w:rsidR="002B4A32" w:rsidRPr="005F2581" w:rsidRDefault="00B62018">
      <w:pPr>
        <w:spacing w:before="180"/>
        <w:rPr>
          <w:rFonts w:eastAsiaTheme="minorEastAsia"/>
          <w:b/>
          <w:lang w:eastAsia="zh-CN"/>
        </w:rPr>
      </w:pPr>
      <w:r w:rsidRPr="005F2581">
        <w:rPr>
          <w:rFonts w:eastAsiaTheme="minorEastAsia"/>
          <w:b/>
          <w:lang w:eastAsia="zh-CN"/>
        </w:rPr>
        <w:t>Alt.1: the single SN RA report entry as a NR container</w:t>
      </w:r>
    </w:p>
    <w:p w:rsidR="002B4A32" w:rsidRPr="005F2581" w:rsidRDefault="00B62018">
      <w:pPr>
        <w:spacing w:before="180"/>
        <w:rPr>
          <w:rFonts w:eastAsiaTheme="minorEastAsia"/>
          <w:b/>
          <w:lang w:eastAsia="zh-CN"/>
        </w:rPr>
      </w:pPr>
      <w:r w:rsidRPr="005F2581">
        <w:rPr>
          <w:rFonts w:eastAsiaTheme="minorEastAsia"/>
          <w:b/>
          <w:lang w:eastAsia="zh-CN"/>
        </w:rPr>
        <w:t xml:space="preserve">Alt.2: the list of SN RA </w:t>
      </w:r>
      <w:r w:rsidRPr="005F2581">
        <w:rPr>
          <w:rFonts w:eastAsiaTheme="minorEastAsia" w:hint="eastAsia"/>
          <w:b/>
          <w:lang w:eastAsia="zh-CN"/>
        </w:rPr>
        <w:t>report</w:t>
      </w:r>
      <w:r w:rsidRPr="005F2581">
        <w:rPr>
          <w:rFonts w:eastAsiaTheme="minorEastAsia"/>
          <w:b/>
          <w:lang w:eastAsia="zh-CN"/>
        </w:rPr>
        <w:t xml:space="preserve"> entries as a NR container</w:t>
      </w:r>
    </w:p>
    <w:p w:rsidR="002B4A32" w:rsidRPr="005F2581" w:rsidRDefault="00B62018">
      <w:pPr>
        <w:spacing w:before="180"/>
        <w:rPr>
          <w:rFonts w:eastAsiaTheme="minorEastAsia"/>
          <w:b/>
          <w:lang w:eastAsia="zh-CN"/>
        </w:rPr>
      </w:pPr>
      <w:r w:rsidRPr="005F2581">
        <w:rPr>
          <w:rFonts w:eastAsiaTheme="minorEastAsia" w:hint="eastAsia"/>
          <w:b/>
          <w:lang w:eastAsia="zh-CN"/>
        </w:rPr>
        <w:t>A</w:t>
      </w:r>
      <w:r w:rsidRPr="005F2581">
        <w:rPr>
          <w:rFonts w:eastAsiaTheme="minorEastAsia"/>
          <w:b/>
          <w:lang w:eastAsia="zh-CN"/>
        </w:rPr>
        <w:t>lt</w:t>
      </w:r>
      <w:r w:rsidR="00993CE2">
        <w:rPr>
          <w:rFonts w:eastAsiaTheme="minorEastAsia"/>
          <w:b/>
          <w:lang w:eastAsia="zh-CN"/>
        </w:rPr>
        <w:t>.</w:t>
      </w:r>
      <w:r w:rsidRPr="005F2581">
        <w:rPr>
          <w:rFonts w:eastAsiaTheme="minorEastAsia"/>
          <w:b/>
          <w:lang w:eastAsia="zh-CN"/>
        </w:rPr>
        <w:t>3: The list of SN report entries associated to same PSCell ID as a NR container</w:t>
      </w:r>
    </w:p>
    <w:p w:rsidR="005F2581" w:rsidRDefault="005F2581">
      <w:pPr>
        <w:spacing w:before="180"/>
        <w:rPr>
          <w:rFonts w:eastAsiaTheme="minorEastAsia" w:hint="eastAsia"/>
          <w:lang w:eastAsia="zh-CN"/>
        </w:rPr>
      </w:pPr>
    </w:p>
    <w:p w:rsidR="002B4A32" w:rsidRDefault="00B62018">
      <w:pPr>
        <w:spacing w:before="180"/>
        <w:rPr>
          <w:rFonts w:eastAsiaTheme="minorEastAsia"/>
          <w:lang w:eastAsia="zh-CN"/>
        </w:rPr>
      </w:pPr>
      <w:r>
        <w:rPr>
          <w:rFonts w:eastAsiaTheme="minorEastAsia"/>
          <w:lang w:eastAsia="zh-CN"/>
        </w:rPr>
        <w:t>Since with al</w:t>
      </w:r>
      <w:r>
        <w:rPr>
          <w:rFonts w:eastAsiaTheme="minorEastAsia" w:hint="eastAsia"/>
          <w:lang w:eastAsia="zh-CN"/>
        </w:rPr>
        <w:t>t.</w:t>
      </w:r>
      <w:r>
        <w:rPr>
          <w:rFonts w:eastAsiaTheme="minorEastAsia"/>
          <w:lang w:eastAsia="zh-CN"/>
        </w:rPr>
        <w:t xml:space="preserve">2, MN has to forward the whole NR container containing the list of SN RA report to each corresponding SN, it causes unnecessary forwarding of irrelevant SN RA reports and at the same time increase the inter-node forwarding signalling size. In contrary, with </w:t>
      </w:r>
      <w:r>
        <w:rPr>
          <w:rFonts w:eastAsiaTheme="minorEastAsia" w:hint="eastAsia"/>
          <w:lang w:eastAsia="zh-CN"/>
        </w:rPr>
        <w:t>alt.</w:t>
      </w:r>
      <w:r>
        <w:rPr>
          <w:rFonts w:eastAsiaTheme="minorEastAsia"/>
          <w:lang w:eastAsia="zh-CN"/>
        </w:rPr>
        <w:t>1 and alt.3 MN could possibly forward the relevant RA report to each corresponding SN. For example, with alt.</w:t>
      </w:r>
      <w:r w:rsidR="00B93973">
        <w:rPr>
          <w:rFonts w:eastAsiaTheme="minorEastAsia"/>
          <w:lang w:eastAsia="zh-CN"/>
        </w:rPr>
        <w:t xml:space="preserve">1 </w:t>
      </w:r>
      <w:r>
        <w:rPr>
          <w:rFonts w:eastAsiaTheme="minorEastAsia"/>
          <w:lang w:eastAsia="zh-CN"/>
        </w:rPr>
        <w:t>MN is able to forward each RA report to corresponding SN only when the PSCell ID</w:t>
      </w:r>
      <w:r w:rsidR="003D3F97">
        <w:rPr>
          <w:rFonts w:eastAsiaTheme="minorEastAsia"/>
          <w:lang w:eastAsia="zh-CN"/>
        </w:rPr>
        <w:t xml:space="preserve"> plus</w:t>
      </w:r>
      <w:r>
        <w:rPr>
          <w:rFonts w:eastAsiaTheme="minorEastAsia"/>
          <w:lang w:eastAsia="zh-CN"/>
        </w:rPr>
        <w:t xml:space="preserve"> PCell ID indication enables MN to map each RA report to its PSCell ID and PCell ID accordingly.</w:t>
      </w:r>
    </w:p>
    <w:p w:rsidR="002B4A32" w:rsidRDefault="00B62018">
      <w:pPr>
        <w:spacing w:before="180"/>
        <w:rPr>
          <w:rFonts w:eastAsiaTheme="minorEastAsia"/>
          <w:b/>
          <w:lang w:eastAsia="zh-CN"/>
        </w:rPr>
      </w:pPr>
      <w:r>
        <w:rPr>
          <w:rFonts w:eastAsiaTheme="minorEastAsia"/>
          <w:b/>
          <w:lang w:eastAsia="zh-CN"/>
        </w:rPr>
        <w:t>Observation</w:t>
      </w:r>
      <w:r w:rsidR="00B762FF">
        <w:rPr>
          <w:rFonts w:eastAsiaTheme="minorEastAsia"/>
          <w:b/>
          <w:lang w:eastAsia="zh-CN"/>
        </w:rPr>
        <w:t xml:space="preserve"> </w:t>
      </w:r>
      <w:r>
        <w:rPr>
          <w:rFonts w:eastAsiaTheme="minorEastAsia"/>
          <w:b/>
          <w:lang w:eastAsia="zh-CN"/>
        </w:rPr>
        <w:t xml:space="preserve">2: </w:t>
      </w:r>
      <w:r>
        <w:rPr>
          <w:rFonts w:eastAsiaTheme="minorEastAsia" w:hint="eastAsia"/>
          <w:b/>
          <w:lang w:eastAsia="zh-CN"/>
        </w:rPr>
        <w:t>A</w:t>
      </w:r>
      <w:r>
        <w:rPr>
          <w:rFonts w:eastAsiaTheme="minorEastAsia"/>
          <w:b/>
          <w:lang w:eastAsia="zh-CN"/>
        </w:rPr>
        <w:t>lt</w:t>
      </w:r>
      <w:r>
        <w:rPr>
          <w:rFonts w:eastAsiaTheme="minorEastAsia" w:hint="eastAsia"/>
          <w:b/>
          <w:lang w:eastAsia="zh-CN"/>
        </w:rPr>
        <w:t>.</w:t>
      </w:r>
      <w:r w:rsidR="00B93973">
        <w:rPr>
          <w:rFonts w:eastAsiaTheme="minorEastAsia"/>
          <w:b/>
          <w:lang w:eastAsia="zh-CN"/>
        </w:rPr>
        <w:t>2</w:t>
      </w:r>
      <w:r w:rsidR="001106AF">
        <w:rPr>
          <w:rFonts w:eastAsiaTheme="minorEastAsia"/>
          <w:b/>
          <w:lang w:eastAsia="zh-CN"/>
        </w:rPr>
        <w:t xml:space="preserve"> </w:t>
      </w:r>
      <w:r>
        <w:rPr>
          <w:rFonts w:eastAsiaTheme="minorEastAsia"/>
          <w:b/>
          <w:lang w:eastAsia="zh-CN"/>
        </w:rPr>
        <w:t>causes unnecessary forwarding of irrelevant SN RA reports, while Alt.1 and Al</w:t>
      </w:r>
      <w:r>
        <w:rPr>
          <w:rFonts w:eastAsiaTheme="minorEastAsia" w:hint="eastAsia"/>
          <w:b/>
          <w:lang w:eastAsia="zh-CN"/>
        </w:rPr>
        <w:t>.</w:t>
      </w:r>
      <w:r w:rsidR="00B93973">
        <w:rPr>
          <w:rFonts w:eastAsiaTheme="minorEastAsia"/>
          <w:b/>
          <w:lang w:eastAsia="zh-CN"/>
        </w:rPr>
        <w:t>3</w:t>
      </w:r>
      <w:r>
        <w:rPr>
          <w:rFonts w:eastAsiaTheme="minorEastAsia"/>
          <w:b/>
          <w:lang w:eastAsia="zh-CN"/>
        </w:rPr>
        <w:t xml:space="preserve"> could possibly forward the relevant RA report to each corresponding SN.</w:t>
      </w:r>
    </w:p>
    <w:p w:rsidR="002B4A32" w:rsidRDefault="00B62018">
      <w:pPr>
        <w:spacing w:before="180"/>
        <w:rPr>
          <w:rFonts w:eastAsiaTheme="minorEastAsia"/>
          <w:b/>
          <w:lang w:eastAsia="zh-CN"/>
        </w:rPr>
      </w:pPr>
      <w:r>
        <w:rPr>
          <w:rFonts w:eastAsiaTheme="minorEastAsia"/>
          <w:b/>
          <w:lang w:eastAsia="zh-CN"/>
        </w:rPr>
        <w:t>Proposal 3: RAN2 to discuss which alternative for realization of NR container:</w:t>
      </w:r>
    </w:p>
    <w:p w:rsidR="002B4A32" w:rsidRDefault="00B62018">
      <w:pPr>
        <w:spacing w:before="180"/>
        <w:rPr>
          <w:rFonts w:eastAsiaTheme="minorEastAsia"/>
          <w:b/>
          <w:lang w:eastAsia="zh-CN"/>
        </w:rPr>
      </w:pPr>
      <w:r>
        <w:rPr>
          <w:rFonts w:eastAsiaTheme="minorEastAsia" w:hint="eastAsia"/>
          <w:b/>
          <w:lang w:eastAsia="zh-CN"/>
        </w:rPr>
        <w:t>A</w:t>
      </w:r>
      <w:r>
        <w:rPr>
          <w:rFonts w:eastAsiaTheme="minorEastAsia"/>
          <w:b/>
          <w:lang w:eastAsia="zh-CN"/>
        </w:rPr>
        <w:t>lt.1: the single SN RA report entry as a NR container</w:t>
      </w:r>
    </w:p>
    <w:p w:rsidR="002B4A32" w:rsidRDefault="00B62018">
      <w:pPr>
        <w:spacing w:before="180"/>
        <w:rPr>
          <w:rFonts w:eastAsiaTheme="minorEastAsia"/>
          <w:b/>
          <w:lang w:eastAsia="zh-CN"/>
        </w:rPr>
      </w:pPr>
      <w:r>
        <w:rPr>
          <w:rFonts w:eastAsiaTheme="minorEastAsia" w:hint="eastAsia"/>
          <w:b/>
          <w:lang w:eastAsia="zh-CN"/>
        </w:rPr>
        <w:t>A</w:t>
      </w:r>
      <w:r>
        <w:rPr>
          <w:rFonts w:eastAsiaTheme="minorEastAsia"/>
          <w:b/>
          <w:lang w:eastAsia="zh-CN"/>
        </w:rPr>
        <w:t xml:space="preserve">lt.2: the list of SN RA </w:t>
      </w:r>
      <w:r>
        <w:rPr>
          <w:rFonts w:eastAsiaTheme="minorEastAsia" w:hint="eastAsia"/>
          <w:b/>
          <w:lang w:eastAsia="zh-CN"/>
        </w:rPr>
        <w:t>report</w:t>
      </w:r>
      <w:r>
        <w:rPr>
          <w:rFonts w:eastAsiaTheme="minorEastAsia"/>
          <w:b/>
          <w:lang w:eastAsia="zh-CN"/>
        </w:rPr>
        <w:t xml:space="preserve"> entries as a NR container</w:t>
      </w:r>
    </w:p>
    <w:p w:rsidR="002B4A32" w:rsidRDefault="00B62018">
      <w:pPr>
        <w:spacing w:before="180"/>
        <w:rPr>
          <w:rFonts w:eastAsiaTheme="minorEastAsia"/>
          <w:b/>
          <w:lang w:eastAsia="zh-CN"/>
        </w:rPr>
      </w:pPr>
      <w:r>
        <w:rPr>
          <w:rFonts w:eastAsiaTheme="minorEastAsia" w:hint="eastAsia"/>
          <w:b/>
          <w:lang w:eastAsia="zh-CN"/>
        </w:rPr>
        <w:t>A</w:t>
      </w:r>
      <w:r>
        <w:rPr>
          <w:rFonts w:eastAsiaTheme="minorEastAsia"/>
          <w:b/>
          <w:lang w:eastAsia="zh-CN"/>
        </w:rPr>
        <w:t>lt</w:t>
      </w:r>
      <w:r w:rsidR="00993CE2">
        <w:rPr>
          <w:rFonts w:eastAsiaTheme="minorEastAsia"/>
          <w:b/>
          <w:lang w:eastAsia="zh-CN"/>
        </w:rPr>
        <w:t>.</w:t>
      </w:r>
      <w:r>
        <w:rPr>
          <w:rFonts w:eastAsiaTheme="minorEastAsia"/>
          <w:b/>
          <w:lang w:eastAsia="zh-CN"/>
        </w:rPr>
        <w:t>3: the list of SN report entries associated to same PSCell ID as a NR container</w:t>
      </w:r>
    </w:p>
    <w:p w:rsidR="006751B0" w:rsidRDefault="006751B0">
      <w:pPr>
        <w:spacing w:before="180"/>
        <w:rPr>
          <w:rFonts w:eastAsiaTheme="minorEastAsia"/>
          <w:lang w:eastAsia="zh-CN"/>
        </w:rPr>
      </w:pPr>
    </w:p>
    <w:p w:rsidR="002B4A32" w:rsidRDefault="00B62018">
      <w:pPr>
        <w:spacing w:before="180"/>
        <w:rPr>
          <w:rFonts w:eastAsiaTheme="minorEastAsia"/>
          <w:lang w:eastAsia="zh-CN"/>
        </w:rPr>
      </w:pPr>
      <w:r>
        <w:rPr>
          <w:rFonts w:eastAsiaTheme="minorEastAsia"/>
          <w:lang w:eastAsia="zh-CN"/>
        </w:rPr>
        <w:t>W</w:t>
      </w:r>
      <w:r>
        <w:rPr>
          <w:rFonts w:eastAsiaTheme="minorEastAsia" w:hint="eastAsia"/>
          <w:lang w:eastAsia="zh-CN"/>
        </w:rPr>
        <w:t>i</w:t>
      </w:r>
      <w:r>
        <w:rPr>
          <w:rFonts w:eastAsiaTheme="minorEastAsia"/>
          <w:lang w:eastAsia="zh-CN"/>
        </w:rPr>
        <w:t>th A</w:t>
      </w:r>
      <w:r>
        <w:rPr>
          <w:rFonts w:eastAsiaTheme="minorEastAsia" w:hint="eastAsia"/>
          <w:lang w:eastAsia="zh-CN"/>
        </w:rPr>
        <w:t>lt.</w:t>
      </w:r>
      <w:r>
        <w:rPr>
          <w:rFonts w:eastAsiaTheme="minorEastAsia"/>
          <w:lang w:eastAsia="zh-CN"/>
        </w:rPr>
        <w:t>1 of NR container, in order to enable MN to map each RA report to its PSCell ID and PCell ID, the option1a as the straightforward solution is that UE records the PSCell ID and PCell ID in list associated to each report entry. But there is still some space for optimization to reduce the Uu signalling size of option 1a. The optimized option 1b is that the consecutive same</w:t>
      </w:r>
      <w:r>
        <w:rPr>
          <w:rFonts w:eastAsiaTheme="minorEastAsia" w:hint="eastAsia"/>
          <w:lang w:eastAsia="zh-CN"/>
        </w:rPr>
        <w:t xml:space="preserve"> P</w:t>
      </w:r>
      <w:r>
        <w:rPr>
          <w:rFonts w:eastAsiaTheme="minorEastAsia"/>
          <w:lang w:eastAsia="zh-CN"/>
        </w:rPr>
        <w:t>SCell or PCell ID is only indicated once and the absence of Cell ID indicates the reuse of the latest occurred Cell ID.</w:t>
      </w:r>
    </w:p>
    <w:p w:rsidR="002B4A32" w:rsidRDefault="00B62018">
      <w:pPr>
        <w:spacing w:before="180"/>
        <w:rPr>
          <w:rFonts w:eastAsiaTheme="minorEastAsia"/>
          <w:lang w:eastAsia="zh-CN"/>
        </w:rPr>
      </w:pPr>
      <w:r>
        <w:rPr>
          <w:noProof/>
        </w:rPr>
        <w:drawing>
          <wp:inline distT="0" distB="0" distL="0" distR="0">
            <wp:extent cx="6120765" cy="1970405"/>
            <wp:effectExtent l="0" t="0" r="0" b="0"/>
            <wp:docPr id="2" name="图片 2" descr="C:\Users\w00442454\AppData\Roaming\eSpace_Desktop\UserData\w00442454\imagefiles\E30F5040-9219-457C-991A-FA273CF2AD7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w00442454\AppData\Roaming\eSpace_Desktop\UserData\w00442454\imagefiles\E30F5040-9219-457C-991A-FA273CF2AD7F.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6120765" cy="1970448"/>
                    </a:xfrm>
                    <a:prstGeom prst="rect">
                      <a:avLst/>
                    </a:prstGeom>
                    <a:noFill/>
                    <a:ln>
                      <a:noFill/>
                    </a:ln>
                  </pic:spPr>
                </pic:pic>
              </a:graphicData>
            </a:graphic>
          </wp:inline>
        </w:drawing>
      </w:r>
    </w:p>
    <w:p w:rsidR="002B4A32" w:rsidRDefault="00B62018">
      <w:pPr>
        <w:spacing w:before="180"/>
        <w:rPr>
          <w:rFonts w:eastAsiaTheme="minorEastAsia"/>
          <w:b/>
          <w:lang w:eastAsia="zh-CN"/>
        </w:rPr>
      </w:pPr>
      <w:r>
        <w:rPr>
          <w:rFonts w:eastAsiaTheme="minorEastAsia"/>
          <w:b/>
          <w:lang w:eastAsia="zh-CN"/>
        </w:rPr>
        <w:t xml:space="preserve">Proposal 4: </w:t>
      </w:r>
      <w:r w:rsidR="00A47154">
        <w:rPr>
          <w:rFonts w:eastAsiaTheme="minorEastAsia"/>
          <w:b/>
          <w:lang w:eastAsia="zh-CN"/>
        </w:rPr>
        <w:t>I</w:t>
      </w:r>
      <w:r>
        <w:rPr>
          <w:rFonts w:eastAsiaTheme="minorEastAsia"/>
          <w:b/>
          <w:lang w:eastAsia="zh-CN"/>
        </w:rPr>
        <w:t>f the single SN RA report entry as a NR container is agreed in Proposal 3, option 1b (the consecutive</w:t>
      </w:r>
      <w:r>
        <w:rPr>
          <w:rFonts w:eastAsiaTheme="minorEastAsia" w:hint="eastAsia"/>
          <w:b/>
          <w:lang w:eastAsia="zh-CN"/>
        </w:rPr>
        <w:t xml:space="preserve"> </w:t>
      </w:r>
      <w:r>
        <w:rPr>
          <w:rFonts w:eastAsiaTheme="minorEastAsia"/>
          <w:b/>
          <w:lang w:eastAsia="zh-CN"/>
        </w:rPr>
        <w:t>same</w:t>
      </w:r>
      <w:r>
        <w:rPr>
          <w:rFonts w:eastAsiaTheme="minorEastAsia" w:hint="eastAsia"/>
          <w:b/>
          <w:lang w:eastAsia="zh-CN"/>
        </w:rPr>
        <w:t xml:space="preserve"> P</w:t>
      </w:r>
      <w:r>
        <w:rPr>
          <w:rFonts w:eastAsiaTheme="minorEastAsia"/>
          <w:b/>
          <w:lang w:eastAsia="zh-CN"/>
        </w:rPr>
        <w:t xml:space="preserve">SCell/PCell ID is only indicated once and the absence of </w:t>
      </w:r>
      <w:r w:rsidR="000049E2">
        <w:rPr>
          <w:rFonts w:eastAsiaTheme="minorEastAsia"/>
          <w:b/>
          <w:lang w:eastAsia="zh-CN"/>
        </w:rPr>
        <w:t>PS</w:t>
      </w:r>
      <w:r>
        <w:rPr>
          <w:rFonts w:eastAsiaTheme="minorEastAsia"/>
          <w:b/>
          <w:lang w:eastAsia="zh-CN"/>
        </w:rPr>
        <w:t xml:space="preserve">Cell ID indicates the reuse of the latest occurred </w:t>
      </w:r>
      <w:r w:rsidR="000049E2">
        <w:rPr>
          <w:rFonts w:eastAsiaTheme="minorEastAsia"/>
          <w:b/>
          <w:lang w:eastAsia="zh-CN"/>
        </w:rPr>
        <w:t>PS</w:t>
      </w:r>
      <w:r>
        <w:rPr>
          <w:rFonts w:eastAsiaTheme="minorEastAsia"/>
          <w:b/>
          <w:lang w:eastAsia="zh-CN"/>
        </w:rPr>
        <w:t>Cell ID) is used for indication of PSCell</w:t>
      </w:r>
      <w:r w:rsidR="003D3F97">
        <w:rPr>
          <w:rFonts w:eastAsiaTheme="minorEastAsia"/>
          <w:b/>
          <w:lang w:eastAsia="zh-CN"/>
        </w:rPr>
        <w:t xml:space="preserve"> plus </w:t>
      </w:r>
      <w:r>
        <w:rPr>
          <w:rFonts w:eastAsiaTheme="minorEastAsia"/>
          <w:b/>
          <w:lang w:eastAsia="zh-CN"/>
        </w:rPr>
        <w:t>PCell ID for mapping between each RA report to associated PSCell ID and PCell ID.</w:t>
      </w:r>
    </w:p>
    <w:p w:rsidR="00BE7E02" w:rsidRDefault="00BE7E02">
      <w:pPr>
        <w:spacing w:before="180"/>
        <w:rPr>
          <w:rFonts w:eastAsiaTheme="minorEastAsia"/>
          <w:lang w:eastAsia="zh-CN"/>
        </w:rPr>
      </w:pPr>
    </w:p>
    <w:p w:rsidR="002B4A32" w:rsidRDefault="00B62018">
      <w:pPr>
        <w:spacing w:before="180"/>
        <w:rPr>
          <w:rFonts w:eastAsiaTheme="minorEastAsia"/>
          <w:lang w:eastAsia="zh-CN"/>
        </w:rPr>
      </w:pPr>
      <w:r>
        <w:rPr>
          <w:rFonts w:eastAsiaTheme="minorEastAsia"/>
          <w:lang w:eastAsia="zh-CN"/>
        </w:rPr>
        <w:t>W</w:t>
      </w:r>
      <w:r>
        <w:rPr>
          <w:rFonts w:eastAsiaTheme="minorEastAsia" w:hint="eastAsia"/>
          <w:lang w:eastAsia="zh-CN"/>
        </w:rPr>
        <w:t>i</w:t>
      </w:r>
      <w:r>
        <w:rPr>
          <w:rFonts w:eastAsiaTheme="minorEastAsia"/>
          <w:lang w:eastAsia="zh-CN"/>
        </w:rPr>
        <w:t>th A</w:t>
      </w:r>
      <w:r>
        <w:rPr>
          <w:rFonts w:eastAsiaTheme="minorEastAsia" w:hint="eastAsia"/>
          <w:lang w:eastAsia="zh-CN"/>
        </w:rPr>
        <w:t>lt.</w:t>
      </w:r>
      <w:r>
        <w:rPr>
          <w:rFonts w:eastAsiaTheme="minorEastAsia"/>
          <w:lang w:eastAsia="zh-CN"/>
        </w:rPr>
        <w:t>2 of NR container, MN is not able to pick out single RA report from the NR container and forward it. So the indication of PSCell ID</w:t>
      </w:r>
      <w:r w:rsidR="003D3F97">
        <w:rPr>
          <w:rFonts w:eastAsiaTheme="minorEastAsia"/>
          <w:lang w:eastAsia="zh-CN"/>
        </w:rPr>
        <w:t xml:space="preserve"> plus </w:t>
      </w:r>
      <w:r>
        <w:rPr>
          <w:rFonts w:eastAsiaTheme="minorEastAsia"/>
          <w:lang w:eastAsia="zh-CN"/>
        </w:rPr>
        <w:t xml:space="preserve">PCell ID could be further simplified compared to that of Alt.1. UE only needs to indicate the involved PSCell ID and </w:t>
      </w:r>
      <w:r>
        <w:rPr>
          <w:rFonts w:eastAsiaTheme="minorEastAsia" w:hint="eastAsia"/>
          <w:lang w:eastAsia="zh-CN"/>
        </w:rPr>
        <w:t>its</w:t>
      </w:r>
      <w:r>
        <w:rPr>
          <w:rFonts w:eastAsiaTheme="minorEastAsia"/>
          <w:lang w:eastAsia="zh-CN"/>
        </w:rPr>
        <w:t xml:space="preserve"> </w:t>
      </w:r>
      <w:r>
        <w:rPr>
          <w:rFonts w:eastAsiaTheme="minorEastAsia" w:hint="eastAsia"/>
          <w:lang w:eastAsia="zh-CN"/>
        </w:rPr>
        <w:t>associated</w:t>
      </w:r>
      <w:r>
        <w:rPr>
          <w:rFonts w:eastAsiaTheme="minorEastAsia"/>
          <w:lang w:eastAsia="zh-CN"/>
        </w:rPr>
        <w:t xml:space="preserve"> PCell ID, which avoids the duplication of same PSCell ID</w:t>
      </w:r>
      <w:r>
        <w:rPr>
          <w:rFonts w:eastAsiaTheme="minorEastAsia" w:hint="eastAsia"/>
          <w:lang w:eastAsia="zh-CN"/>
        </w:rPr>
        <w:t>s</w:t>
      </w:r>
      <w:r>
        <w:rPr>
          <w:rFonts w:eastAsiaTheme="minorEastAsia"/>
          <w:lang w:eastAsia="zh-CN"/>
        </w:rPr>
        <w:t xml:space="preserve"> and PCell ID.</w:t>
      </w:r>
    </w:p>
    <w:p w:rsidR="002B4A32" w:rsidRDefault="00B62018">
      <w:pPr>
        <w:spacing w:before="180"/>
        <w:rPr>
          <w:rFonts w:eastAsiaTheme="minorEastAsia"/>
          <w:b/>
          <w:lang w:eastAsia="zh-CN"/>
        </w:rPr>
      </w:pPr>
      <w:r>
        <w:rPr>
          <w:noProof/>
        </w:rPr>
        <w:lastRenderedPageBreak/>
        <w:drawing>
          <wp:inline distT="0" distB="0" distL="0" distR="0">
            <wp:extent cx="6120765" cy="1783715"/>
            <wp:effectExtent l="0" t="0" r="0" b="6985"/>
            <wp:docPr id="1" name="图片 1" descr="C:\Users\w00442454\AppData\Roaming\eSpace_Desktop\UserData\w00442454\imagefiles\99009672-2C69-4427-8D23-3E57C70E051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w00442454\AppData\Roaming\eSpace_Desktop\UserData\w00442454\imagefiles\99009672-2C69-4427-8D23-3E57C70E051F.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6120765" cy="1783888"/>
                    </a:xfrm>
                    <a:prstGeom prst="rect">
                      <a:avLst/>
                    </a:prstGeom>
                    <a:noFill/>
                    <a:ln>
                      <a:noFill/>
                    </a:ln>
                  </pic:spPr>
                </pic:pic>
              </a:graphicData>
            </a:graphic>
          </wp:inline>
        </w:drawing>
      </w:r>
      <w:r>
        <w:rPr>
          <w:rFonts w:eastAsiaTheme="minorEastAsia"/>
          <w:b/>
          <w:lang w:eastAsia="zh-CN"/>
        </w:rPr>
        <w:t xml:space="preserve">Proposal 5: </w:t>
      </w:r>
      <w:r w:rsidR="00A47154">
        <w:rPr>
          <w:rFonts w:eastAsiaTheme="minorEastAsia"/>
          <w:b/>
          <w:lang w:eastAsia="zh-CN"/>
        </w:rPr>
        <w:t>I</w:t>
      </w:r>
      <w:r>
        <w:rPr>
          <w:rFonts w:eastAsiaTheme="minorEastAsia"/>
          <w:b/>
          <w:lang w:eastAsia="zh-CN"/>
        </w:rPr>
        <w:t xml:space="preserve">f the list of SN RA </w:t>
      </w:r>
      <w:r>
        <w:rPr>
          <w:rFonts w:eastAsiaTheme="minorEastAsia" w:hint="eastAsia"/>
          <w:b/>
          <w:lang w:eastAsia="zh-CN"/>
        </w:rPr>
        <w:t>report</w:t>
      </w:r>
      <w:r>
        <w:rPr>
          <w:rFonts w:eastAsiaTheme="minorEastAsia"/>
          <w:b/>
          <w:lang w:eastAsia="zh-CN"/>
        </w:rPr>
        <w:t xml:space="preserve"> entries as a NR container is agreed in Proposal 3, the solution to only indicate the involved PSCell ID and </w:t>
      </w:r>
      <w:r>
        <w:rPr>
          <w:rFonts w:eastAsiaTheme="minorEastAsia" w:hint="eastAsia"/>
          <w:b/>
          <w:lang w:eastAsia="zh-CN"/>
        </w:rPr>
        <w:t>its</w:t>
      </w:r>
      <w:r>
        <w:rPr>
          <w:rFonts w:eastAsiaTheme="minorEastAsia"/>
          <w:b/>
          <w:lang w:eastAsia="zh-CN"/>
        </w:rPr>
        <w:t xml:space="preserve"> </w:t>
      </w:r>
      <w:r>
        <w:rPr>
          <w:rFonts w:eastAsiaTheme="minorEastAsia" w:hint="eastAsia"/>
          <w:b/>
          <w:lang w:eastAsia="zh-CN"/>
        </w:rPr>
        <w:t>associated</w:t>
      </w:r>
      <w:r>
        <w:rPr>
          <w:rFonts w:eastAsiaTheme="minorEastAsia"/>
          <w:b/>
          <w:lang w:eastAsia="zh-CN"/>
        </w:rPr>
        <w:t xml:space="preserve"> PCell ID is sufficient for the forwarding requirement.</w:t>
      </w:r>
    </w:p>
    <w:p w:rsidR="00BE7E02" w:rsidRDefault="00BE7E02">
      <w:pPr>
        <w:spacing w:before="180"/>
        <w:rPr>
          <w:rFonts w:eastAsiaTheme="minorEastAsia"/>
          <w:lang w:eastAsia="zh-CN"/>
        </w:rPr>
      </w:pPr>
    </w:p>
    <w:p w:rsidR="002B4A32" w:rsidRDefault="00B62018">
      <w:pPr>
        <w:spacing w:before="180"/>
        <w:rPr>
          <w:rFonts w:eastAsiaTheme="minorEastAsia"/>
          <w:lang w:eastAsia="zh-CN"/>
        </w:rPr>
      </w:pPr>
      <w:r>
        <w:rPr>
          <w:rFonts w:eastAsiaTheme="minorEastAsia"/>
          <w:lang w:eastAsia="zh-CN"/>
        </w:rPr>
        <w:t>W</w:t>
      </w:r>
      <w:r>
        <w:rPr>
          <w:rFonts w:eastAsiaTheme="minorEastAsia" w:hint="eastAsia"/>
          <w:lang w:eastAsia="zh-CN"/>
        </w:rPr>
        <w:t>i</w:t>
      </w:r>
      <w:r>
        <w:rPr>
          <w:rFonts w:eastAsiaTheme="minorEastAsia"/>
          <w:lang w:eastAsia="zh-CN"/>
        </w:rPr>
        <w:t>th A</w:t>
      </w:r>
      <w:r>
        <w:rPr>
          <w:rFonts w:eastAsiaTheme="minorEastAsia" w:hint="eastAsia"/>
          <w:lang w:eastAsia="zh-CN"/>
        </w:rPr>
        <w:t>lt.</w:t>
      </w:r>
      <w:r>
        <w:rPr>
          <w:rFonts w:eastAsiaTheme="minorEastAsia"/>
          <w:lang w:eastAsia="zh-CN"/>
        </w:rPr>
        <w:t>3 of NR container, MN is able to map each NR container to its corresponding SN and forward the relevant SN RA reports to each corresponding SN when UE indicates the PSCell ID associated to each NR container and its associated PCell IDs.</w:t>
      </w:r>
    </w:p>
    <w:p w:rsidR="002B4A32" w:rsidRDefault="00B62018">
      <w:pPr>
        <w:spacing w:before="180"/>
        <w:rPr>
          <w:rFonts w:eastAsiaTheme="minorEastAsia"/>
          <w:lang w:eastAsia="zh-CN"/>
        </w:rPr>
      </w:pPr>
      <w:r>
        <w:rPr>
          <w:noProof/>
        </w:rPr>
        <w:drawing>
          <wp:inline distT="0" distB="0" distL="0" distR="0">
            <wp:extent cx="5651500" cy="1377950"/>
            <wp:effectExtent l="0" t="0" r="6350" b="0"/>
            <wp:docPr id="4" name="图片 4" descr="C:\Users\w00442454\AppData\Roaming\eSpace_Desktop\UserData\w00442454\imagefiles\B28AF23B-7157-4A10-9569-993D65ADD45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w00442454\AppData\Roaming\eSpace_Desktop\UserData\w00442454\imagefiles\B28AF23B-7157-4A10-9569-993D65ADD45F.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666988" cy="1382071"/>
                    </a:xfrm>
                    <a:prstGeom prst="rect">
                      <a:avLst/>
                    </a:prstGeom>
                    <a:noFill/>
                    <a:ln>
                      <a:noFill/>
                    </a:ln>
                  </pic:spPr>
                </pic:pic>
              </a:graphicData>
            </a:graphic>
          </wp:inline>
        </w:drawing>
      </w:r>
    </w:p>
    <w:p w:rsidR="002B4A32" w:rsidRDefault="00B62018">
      <w:pPr>
        <w:spacing w:before="180"/>
        <w:rPr>
          <w:rFonts w:eastAsiaTheme="minorEastAsia"/>
          <w:b/>
          <w:lang w:eastAsia="zh-CN"/>
        </w:rPr>
      </w:pPr>
      <w:r>
        <w:rPr>
          <w:rFonts w:eastAsiaTheme="minorEastAsia"/>
          <w:b/>
          <w:lang w:eastAsia="zh-CN"/>
        </w:rPr>
        <w:t xml:space="preserve">Proposal 6: </w:t>
      </w:r>
      <w:r w:rsidR="00A47154">
        <w:rPr>
          <w:rFonts w:eastAsiaTheme="minorEastAsia"/>
          <w:b/>
          <w:lang w:eastAsia="zh-CN"/>
        </w:rPr>
        <w:t>I</w:t>
      </w:r>
      <w:r>
        <w:rPr>
          <w:rFonts w:eastAsiaTheme="minorEastAsia"/>
          <w:b/>
          <w:lang w:eastAsia="zh-CN"/>
        </w:rPr>
        <w:t>f the list of SN report entries associated to same PSCell ID as a NR container is agreed in Proposal 3, the solution to only indicate the PSCell ID associated to each NR container and its associated PCell IDs enables the forwarding of relevant RA reports to each corresponding SN.</w:t>
      </w:r>
    </w:p>
    <w:p w:rsidR="002B4A32" w:rsidRDefault="00B62018">
      <w:pPr>
        <w:pStyle w:val="1"/>
        <w:rPr>
          <w:rFonts w:eastAsia="宋体"/>
        </w:rPr>
      </w:pPr>
      <w:r>
        <w:rPr>
          <w:rFonts w:eastAsia="宋体"/>
        </w:rPr>
        <w:t>3</w:t>
      </w:r>
      <w:r>
        <w:rPr>
          <w:rFonts w:eastAsia="宋体"/>
        </w:rPr>
        <w:tab/>
        <w:t>Conclusion</w:t>
      </w:r>
    </w:p>
    <w:p w:rsidR="002B4A32" w:rsidRDefault="00B62018">
      <w:pPr>
        <w:rPr>
          <w:rFonts w:eastAsia="宋体"/>
          <w:lang w:eastAsia="zh-CN"/>
        </w:rPr>
      </w:pPr>
      <w:r>
        <w:rPr>
          <w:rFonts w:eastAsia="宋体" w:hint="eastAsia"/>
          <w:lang w:eastAsia="zh-CN"/>
        </w:rPr>
        <w:t>I</w:t>
      </w:r>
      <w:r>
        <w:rPr>
          <w:rFonts w:eastAsia="宋体"/>
          <w:lang w:eastAsia="zh-CN"/>
        </w:rPr>
        <w:t xml:space="preserve">n this paper, </w:t>
      </w:r>
      <w:r>
        <w:rPr>
          <w:rFonts w:eastAsia="宋体" w:hint="eastAsia"/>
          <w:lang w:eastAsia="zh-CN"/>
        </w:rPr>
        <w:t>w</w:t>
      </w:r>
      <w:r>
        <w:rPr>
          <w:rFonts w:eastAsia="宋体"/>
          <w:lang w:eastAsia="zh-CN"/>
        </w:rPr>
        <w:t>e discuss miscellaneous enhancements for RACH enhancement, we have the following observations and proposals:</w:t>
      </w:r>
    </w:p>
    <w:p w:rsidR="002B4A32" w:rsidRPr="00E93CDC" w:rsidRDefault="00B62018">
      <w:pPr>
        <w:spacing w:before="180"/>
        <w:rPr>
          <w:rFonts w:eastAsiaTheme="minorEastAsia"/>
          <w:b/>
          <w:lang w:val="en-US" w:eastAsia="zh-CN"/>
        </w:rPr>
      </w:pPr>
      <w:r w:rsidRPr="00E93CDC">
        <w:rPr>
          <w:rFonts w:eastAsiaTheme="minorEastAsia"/>
          <w:b/>
          <w:lang w:val="en-US" w:eastAsia="zh-CN"/>
        </w:rPr>
        <w:t>Observation</w:t>
      </w:r>
      <w:r w:rsidR="00B762FF">
        <w:rPr>
          <w:rFonts w:eastAsiaTheme="minorEastAsia"/>
          <w:b/>
          <w:lang w:val="en-US" w:eastAsia="zh-CN"/>
        </w:rPr>
        <w:t xml:space="preserve"> </w:t>
      </w:r>
      <w:r w:rsidRPr="00E93CDC">
        <w:rPr>
          <w:rFonts w:eastAsiaTheme="minorEastAsia"/>
          <w:b/>
          <w:lang w:val="en-US" w:eastAsia="zh-CN"/>
        </w:rPr>
        <w:t xml:space="preserve">1: From DC to SA </w:t>
      </w:r>
      <w:r w:rsidRPr="00E93CDC">
        <w:rPr>
          <w:rFonts w:eastAsiaTheme="minorEastAsia" w:hint="eastAsia"/>
          <w:b/>
          <w:lang w:val="en-US" w:eastAsia="zh-CN"/>
        </w:rPr>
        <w:t>and</w:t>
      </w:r>
      <w:r w:rsidRPr="00E93CDC">
        <w:rPr>
          <w:rFonts w:eastAsiaTheme="minorEastAsia"/>
          <w:b/>
          <w:lang w:val="en-US" w:eastAsia="zh-CN"/>
        </w:rPr>
        <w:t xml:space="preserve"> DC </w:t>
      </w:r>
      <w:r w:rsidRPr="00E93CDC">
        <w:rPr>
          <w:rFonts w:eastAsiaTheme="minorEastAsia" w:hint="eastAsia"/>
          <w:b/>
          <w:lang w:val="en-US" w:eastAsia="zh-CN"/>
        </w:rPr>
        <w:t>to</w:t>
      </w:r>
      <w:r w:rsidRPr="00E93CDC">
        <w:rPr>
          <w:rFonts w:eastAsiaTheme="minorEastAsia"/>
          <w:b/>
          <w:lang w:val="en-US" w:eastAsia="zh-CN"/>
        </w:rPr>
        <w:t xml:space="preserve"> DC, we could observe that alternative 1 has its restrictions and drawbacks. E</w:t>
      </w:r>
      <w:r w:rsidRPr="00E93CDC">
        <w:rPr>
          <w:rFonts w:eastAsiaTheme="minorEastAsia" w:hint="eastAsia"/>
          <w:b/>
          <w:lang w:val="en-US" w:eastAsia="zh-CN"/>
        </w:rPr>
        <w:t>specially</w:t>
      </w:r>
      <w:r w:rsidRPr="00E93CDC">
        <w:rPr>
          <w:rFonts w:eastAsiaTheme="minorEastAsia"/>
          <w:b/>
          <w:lang w:val="en-US" w:eastAsia="zh-CN"/>
        </w:rPr>
        <w:t xml:space="preserve"> </w:t>
      </w:r>
      <w:r w:rsidRPr="00E93CDC">
        <w:rPr>
          <w:rFonts w:eastAsiaTheme="minorEastAsia" w:hint="eastAsia"/>
          <w:b/>
          <w:lang w:val="en-US" w:eastAsia="zh-CN"/>
        </w:rPr>
        <w:t>for</w:t>
      </w:r>
      <w:r w:rsidRPr="00E93CDC">
        <w:rPr>
          <w:rFonts w:eastAsiaTheme="minorEastAsia"/>
          <w:b/>
          <w:lang w:val="en-US" w:eastAsia="zh-CN"/>
        </w:rPr>
        <w:t xml:space="preserve"> DC </w:t>
      </w:r>
      <w:r w:rsidRPr="00E93CDC">
        <w:rPr>
          <w:rFonts w:eastAsiaTheme="minorEastAsia" w:hint="eastAsia"/>
          <w:b/>
          <w:lang w:val="en-US" w:eastAsia="zh-CN"/>
        </w:rPr>
        <w:t>to</w:t>
      </w:r>
      <w:r w:rsidRPr="00E93CDC">
        <w:rPr>
          <w:rFonts w:eastAsiaTheme="minorEastAsia"/>
          <w:b/>
          <w:lang w:val="en-US" w:eastAsia="zh-CN"/>
        </w:rPr>
        <w:t xml:space="preserve"> SA, the forwarding of SN RA report is unfeasible.</w:t>
      </w:r>
    </w:p>
    <w:p w:rsidR="00022844" w:rsidRDefault="00022844" w:rsidP="00022844">
      <w:pPr>
        <w:spacing w:before="180"/>
        <w:rPr>
          <w:rFonts w:eastAsiaTheme="minorEastAsia"/>
          <w:b/>
          <w:lang w:eastAsia="zh-CN"/>
        </w:rPr>
      </w:pPr>
      <w:r>
        <w:rPr>
          <w:rFonts w:eastAsiaTheme="minorEastAsia"/>
          <w:b/>
          <w:lang w:eastAsia="zh-CN"/>
        </w:rPr>
        <w:t>Proposal 1: RAN2 to agree that UE can report PSCell ID outside RA report container to enable MN of identifying corresponding SN node.</w:t>
      </w:r>
    </w:p>
    <w:p w:rsidR="00022844" w:rsidRDefault="00022844" w:rsidP="00022844">
      <w:pPr>
        <w:spacing w:before="180"/>
        <w:rPr>
          <w:rFonts w:eastAsiaTheme="minorEastAsia"/>
          <w:b/>
          <w:lang w:eastAsia="zh-CN"/>
        </w:rPr>
      </w:pPr>
      <w:r>
        <w:rPr>
          <w:rFonts w:eastAsiaTheme="minorEastAsia"/>
          <w:b/>
          <w:lang w:eastAsia="zh-CN"/>
        </w:rPr>
        <w:t>Proposal 2: In addition to PSCell ID, UE can report PCell ID outside RA report container to enable the corresponding MN as a transfer node of delivering SN RA report to the corresponding SN.</w:t>
      </w:r>
    </w:p>
    <w:p w:rsidR="002B4A32" w:rsidRPr="00022844" w:rsidRDefault="002B4A32">
      <w:pPr>
        <w:spacing w:before="180"/>
        <w:rPr>
          <w:rFonts w:eastAsiaTheme="minorEastAsia"/>
          <w:b/>
          <w:lang w:eastAsia="zh-CN"/>
        </w:rPr>
      </w:pPr>
    </w:p>
    <w:p w:rsidR="002B4A32" w:rsidRDefault="00B62018">
      <w:pPr>
        <w:spacing w:before="180"/>
        <w:rPr>
          <w:rFonts w:eastAsiaTheme="minorEastAsia"/>
          <w:b/>
          <w:lang w:eastAsia="zh-CN"/>
        </w:rPr>
      </w:pPr>
      <w:r>
        <w:rPr>
          <w:rFonts w:eastAsiaTheme="minorEastAsia"/>
          <w:b/>
          <w:lang w:eastAsia="zh-CN"/>
        </w:rPr>
        <w:t>Observation</w:t>
      </w:r>
      <w:r w:rsidR="00B762FF">
        <w:rPr>
          <w:rFonts w:eastAsiaTheme="minorEastAsia"/>
          <w:b/>
          <w:lang w:eastAsia="zh-CN"/>
        </w:rPr>
        <w:t xml:space="preserve"> </w:t>
      </w:r>
      <w:r>
        <w:rPr>
          <w:rFonts w:eastAsiaTheme="minorEastAsia"/>
          <w:b/>
          <w:lang w:eastAsia="zh-CN"/>
        </w:rPr>
        <w:t xml:space="preserve">2: </w:t>
      </w:r>
      <w:r>
        <w:rPr>
          <w:rFonts w:eastAsiaTheme="minorEastAsia" w:hint="eastAsia"/>
          <w:b/>
          <w:lang w:eastAsia="zh-CN"/>
        </w:rPr>
        <w:t>A</w:t>
      </w:r>
      <w:r>
        <w:rPr>
          <w:rFonts w:eastAsiaTheme="minorEastAsia"/>
          <w:b/>
          <w:lang w:eastAsia="zh-CN"/>
        </w:rPr>
        <w:t>lt</w:t>
      </w:r>
      <w:r>
        <w:rPr>
          <w:rFonts w:eastAsiaTheme="minorEastAsia" w:hint="eastAsia"/>
          <w:b/>
          <w:lang w:eastAsia="zh-CN"/>
        </w:rPr>
        <w:t>.</w:t>
      </w:r>
      <w:r w:rsidR="00753D51">
        <w:rPr>
          <w:rFonts w:eastAsiaTheme="minorEastAsia"/>
          <w:b/>
          <w:lang w:eastAsia="zh-CN"/>
        </w:rPr>
        <w:t>2</w:t>
      </w:r>
      <w:r>
        <w:rPr>
          <w:rFonts w:eastAsiaTheme="minorEastAsia"/>
          <w:b/>
          <w:lang w:eastAsia="zh-CN"/>
        </w:rPr>
        <w:t xml:space="preserve"> causes unnecessary forwarding of irrelevant SN RA reports, while Alt.1 and Al</w:t>
      </w:r>
      <w:r>
        <w:rPr>
          <w:rFonts w:eastAsiaTheme="minorEastAsia" w:hint="eastAsia"/>
          <w:b/>
          <w:lang w:eastAsia="zh-CN"/>
        </w:rPr>
        <w:t>.</w:t>
      </w:r>
      <w:r w:rsidR="00753D51">
        <w:rPr>
          <w:rFonts w:eastAsiaTheme="minorEastAsia"/>
          <w:b/>
          <w:lang w:eastAsia="zh-CN"/>
        </w:rPr>
        <w:t>3</w:t>
      </w:r>
      <w:r>
        <w:rPr>
          <w:rFonts w:eastAsiaTheme="minorEastAsia"/>
          <w:b/>
          <w:lang w:eastAsia="zh-CN"/>
        </w:rPr>
        <w:t xml:space="preserve"> could possibly forward the relevant RA report to each corresponding SN.</w:t>
      </w:r>
    </w:p>
    <w:p w:rsidR="002B4A32" w:rsidRDefault="00B62018">
      <w:pPr>
        <w:spacing w:before="180"/>
        <w:rPr>
          <w:rFonts w:eastAsiaTheme="minorEastAsia"/>
          <w:b/>
          <w:lang w:eastAsia="zh-CN"/>
        </w:rPr>
      </w:pPr>
      <w:r>
        <w:rPr>
          <w:rFonts w:eastAsiaTheme="minorEastAsia"/>
          <w:b/>
          <w:lang w:eastAsia="zh-CN"/>
        </w:rPr>
        <w:t>Proposal 3: RAN2 to discuss which alternative for realization of NR container:</w:t>
      </w:r>
    </w:p>
    <w:p w:rsidR="002B4A32" w:rsidRDefault="00B62018">
      <w:pPr>
        <w:spacing w:before="180"/>
        <w:rPr>
          <w:rFonts w:eastAsiaTheme="minorEastAsia"/>
          <w:b/>
          <w:lang w:eastAsia="zh-CN"/>
        </w:rPr>
      </w:pPr>
      <w:r>
        <w:rPr>
          <w:rFonts w:eastAsiaTheme="minorEastAsia" w:hint="eastAsia"/>
          <w:b/>
          <w:lang w:eastAsia="zh-CN"/>
        </w:rPr>
        <w:t>A</w:t>
      </w:r>
      <w:r>
        <w:rPr>
          <w:rFonts w:eastAsiaTheme="minorEastAsia"/>
          <w:b/>
          <w:lang w:eastAsia="zh-CN"/>
        </w:rPr>
        <w:t>lt.1: the single SN RA report entry as a NR container</w:t>
      </w:r>
    </w:p>
    <w:p w:rsidR="002B4A32" w:rsidRDefault="00B62018">
      <w:pPr>
        <w:spacing w:before="180"/>
        <w:rPr>
          <w:rFonts w:eastAsiaTheme="minorEastAsia"/>
          <w:b/>
          <w:lang w:eastAsia="zh-CN"/>
        </w:rPr>
      </w:pPr>
      <w:r>
        <w:rPr>
          <w:rFonts w:eastAsiaTheme="minorEastAsia" w:hint="eastAsia"/>
          <w:b/>
          <w:lang w:eastAsia="zh-CN"/>
        </w:rPr>
        <w:t>A</w:t>
      </w:r>
      <w:r>
        <w:rPr>
          <w:rFonts w:eastAsiaTheme="minorEastAsia"/>
          <w:b/>
          <w:lang w:eastAsia="zh-CN"/>
        </w:rPr>
        <w:t xml:space="preserve">lt.2: the list of SN RA </w:t>
      </w:r>
      <w:r>
        <w:rPr>
          <w:rFonts w:eastAsiaTheme="minorEastAsia" w:hint="eastAsia"/>
          <w:b/>
          <w:lang w:eastAsia="zh-CN"/>
        </w:rPr>
        <w:t>report</w:t>
      </w:r>
      <w:r>
        <w:rPr>
          <w:rFonts w:eastAsiaTheme="minorEastAsia"/>
          <w:b/>
          <w:lang w:eastAsia="zh-CN"/>
        </w:rPr>
        <w:t xml:space="preserve"> entries as a NR container</w:t>
      </w:r>
    </w:p>
    <w:p w:rsidR="002B4A32" w:rsidRDefault="00B62018">
      <w:pPr>
        <w:spacing w:before="180"/>
        <w:rPr>
          <w:rFonts w:eastAsiaTheme="minorEastAsia"/>
          <w:b/>
          <w:lang w:eastAsia="zh-CN"/>
        </w:rPr>
      </w:pPr>
      <w:r>
        <w:rPr>
          <w:rFonts w:eastAsiaTheme="minorEastAsia" w:hint="eastAsia"/>
          <w:b/>
          <w:lang w:eastAsia="zh-CN"/>
        </w:rPr>
        <w:t>A</w:t>
      </w:r>
      <w:r>
        <w:rPr>
          <w:rFonts w:eastAsiaTheme="minorEastAsia"/>
          <w:b/>
          <w:lang w:eastAsia="zh-CN"/>
        </w:rPr>
        <w:t>lt</w:t>
      </w:r>
      <w:r w:rsidR="00BE7E02">
        <w:rPr>
          <w:rFonts w:eastAsiaTheme="minorEastAsia"/>
          <w:b/>
          <w:lang w:eastAsia="zh-CN"/>
        </w:rPr>
        <w:t>.</w:t>
      </w:r>
      <w:r>
        <w:rPr>
          <w:rFonts w:eastAsiaTheme="minorEastAsia"/>
          <w:b/>
          <w:lang w:eastAsia="zh-CN"/>
        </w:rPr>
        <w:t>3: the list of SN report entries associated to same PSCell ID as a NR container</w:t>
      </w:r>
    </w:p>
    <w:p w:rsidR="002B4A32" w:rsidRDefault="00B62018">
      <w:pPr>
        <w:spacing w:before="180"/>
        <w:rPr>
          <w:rFonts w:eastAsiaTheme="minorEastAsia"/>
          <w:b/>
          <w:lang w:eastAsia="zh-CN"/>
        </w:rPr>
      </w:pPr>
      <w:r>
        <w:rPr>
          <w:rFonts w:eastAsiaTheme="minorEastAsia"/>
          <w:b/>
          <w:lang w:eastAsia="zh-CN"/>
        </w:rPr>
        <w:t xml:space="preserve">Proposal 4: </w:t>
      </w:r>
      <w:r w:rsidR="00A47154">
        <w:rPr>
          <w:rFonts w:eastAsiaTheme="minorEastAsia"/>
          <w:b/>
          <w:lang w:eastAsia="zh-CN"/>
        </w:rPr>
        <w:t>I</w:t>
      </w:r>
      <w:r>
        <w:rPr>
          <w:rFonts w:eastAsiaTheme="minorEastAsia"/>
          <w:b/>
          <w:lang w:eastAsia="zh-CN"/>
        </w:rPr>
        <w:t>f the single SN RA report entry as a NR container is agreed in Proposal 3, option 1b (the consecutive</w:t>
      </w:r>
      <w:r>
        <w:rPr>
          <w:rFonts w:eastAsiaTheme="minorEastAsia" w:hint="eastAsia"/>
          <w:b/>
          <w:lang w:eastAsia="zh-CN"/>
        </w:rPr>
        <w:t xml:space="preserve"> </w:t>
      </w:r>
      <w:r>
        <w:rPr>
          <w:rFonts w:eastAsiaTheme="minorEastAsia"/>
          <w:b/>
          <w:lang w:eastAsia="zh-CN"/>
        </w:rPr>
        <w:t>same</w:t>
      </w:r>
      <w:r>
        <w:rPr>
          <w:rFonts w:eastAsiaTheme="minorEastAsia" w:hint="eastAsia"/>
          <w:b/>
          <w:lang w:eastAsia="zh-CN"/>
        </w:rPr>
        <w:t xml:space="preserve"> P</w:t>
      </w:r>
      <w:r>
        <w:rPr>
          <w:rFonts w:eastAsiaTheme="minorEastAsia"/>
          <w:b/>
          <w:lang w:eastAsia="zh-CN"/>
        </w:rPr>
        <w:t xml:space="preserve">SCell/PCell ID is only indicated once and the absence of </w:t>
      </w:r>
      <w:r w:rsidR="00BE7386">
        <w:rPr>
          <w:rFonts w:eastAsiaTheme="minorEastAsia"/>
          <w:b/>
          <w:lang w:eastAsia="zh-CN"/>
        </w:rPr>
        <w:t>PS</w:t>
      </w:r>
      <w:r>
        <w:rPr>
          <w:rFonts w:eastAsiaTheme="minorEastAsia"/>
          <w:b/>
          <w:lang w:eastAsia="zh-CN"/>
        </w:rPr>
        <w:t xml:space="preserve">Cell ID indicates the reuse of the </w:t>
      </w:r>
      <w:r>
        <w:rPr>
          <w:rFonts w:eastAsiaTheme="minorEastAsia"/>
          <w:b/>
          <w:lang w:eastAsia="zh-CN"/>
        </w:rPr>
        <w:lastRenderedPageBreak/>
        <w:t xml:space="preserve">latest occurred </w:t>
      </w:r>
      <w:r w:rsidR="00BE7386">
        <w:rPr>
          <w:rFonts w:eastAsiaTheme="minorEastAsia"/>
          <w:b/>
          <w:lang w:eastAsia="zh-CN"/>
        </w:rPr>
        <w:t>PS</w:t>
      </w:r>
      <w:r>
        <w:rPr>
          <w:rFonts w:eastAsiaTheme="minorEastAsia"/>
          <w:b/>
          <w:lang w:eastAsia="zh-CN"/>
        </w:rPr>
        <w:t>Cell ID) is used for indication of PSCell</w:t>
      </w:r>
      <w:r w:rsidR="003D3F97">
        <w:rPr>
          <w:rFonts w:eastAsiaTheme="minorEastAsia"/>
          <w:b/>
          <w:lang w:eastAsia="zh-CN"/>
        </w:rPr>
        <w:t xml:space="preserve"> plus </w:t>
      </w:r>
      <w:r>
        <w:rPr>
          <w:rFonts w:eastAsiaTheme="minorEastAsia"/>
          <w:b/>
          <w:lang w:eastAsia="zh-CN"/>
        </w:rPr>
        <w:t>PCell ID for mapping between each RA report to associated PSCell ID and PCell ID.</w:t>
      </w:r>
    </w:p>
    <w:p w:rsidR="002B4A32" w:rsidRDefault="00B62018">
      <w:pPr>
        <w:spacing w:before="180"/>
        <w:rPr>
          <w:rFonts w:eastAsiaTheme="minorEastAsia"/>
          <w:b/>
          <w:lang w:eastAsia="zh-CN"/>
        </w:rPr>
      </w:pPr>
      <w:r>
        <w:rPr>
          <w:rFonts w:eastAsiaTheme="minorEastAsia"/>
          <w:b/>
          <w:lang w:eastAsia="zh-CN"/>
        </w:rPr>
        <w:t xml:space="preserve">Proposal 5: </w:t>
      </w:r>
      <w:r w:rsidR="00A47154">
        <w:rPr>
          <w:rFonts w:eastAsiaTheme="minorEastAsia"/>
          <w:b/>
          <w:lang w:eastAsia="zh-CN"/>
        </w:rPr>
        <w:t>I</w:t>
      </w:r>
      <w:r>
        <w:rPr>
          <w:rFonts w:eastAsiaTheme="minorEastAsia"/>
          <w:b/>
          <w:lang w:eastAsia="zh-CN"/>
        </w:rPr>
        <w:t xml:space="preserve">f the list of SN RA </w:t>
      </w:r>
      <w:r>
        <w:rPr>
          <w:rFonts w:eastAsiaTheme="minorEastAsia" w:hint="eastAsia"/>
          <w:b/>
          <w:lang w:eastAsia="zh-CN"/>
        </w:rPr>
        <w:t>report</w:t>
      </w:r>
      <w:r>
        <w:rPr>
          <w:rFonts w:eastAsiaTheme="minorEastAsia"/>
          <w:b/>
          <w:lang w:eastAsia="zh-CN"/>
        </w:rPr>
        <w:t xml:space="preserve"> entries as a NR container is agreed in Proposal 3, the solution to only indicate the involved PSCell ID and </w:t>
      </w:r>
      <w:r>
        <w:rPr>
          <w:rFonts w:eastAsiaTheme="minorEastAsia" w:hint="eastAsia"/>
          <w:b/>
          <w:lang w:eastAsia="zh-CN"/>
        </w:rPr>
        <w:t>its</w:t>
      </w:r>
      <w:r>
        <w:rPr>
          <w:rFonts w:eastAsiaTheme="minorEastAsia"/>
          <w:b/>
          <w:lang w:eastAsia="zh-CN"/>
        </w:rPr>
        <w:t xml:space="preserve"> </w:t>
      </w:r>
      <w:r>
        <w:rPr>
          <w:rFonts w:eastAsiaTheme="minorEastAsia" w:hint="eastAsia"/>
          <w:b/>
          <w:lang w:eastAsia="zh-CN"/>
        </w:rPr>
        <w:t>associated</w:t>
      </w:r>
      <w:r>
        <w:rPr>
          <w:rFonts w:eastAsiaTheme="minorEastAsia"/>
          <w:b/>
          <w:lang w:eastAsia="zh-CN"/>
        </w:rPr>
        <w:t xml:space="preserve"> PCell ID is sufficient for the forwarding requirement.</w:t>
      </w:r>
    </w:p>
    <w:p w:rsidR="002B4A32" w:rsidRDefault="00B62018">
      <w:pPr>
        <w:spacing w:before="180"/>
        <w:rPr>
          <w:rFonts w:eastAsiaTheme="minorEastAsia"/>
          <w:b/>
          <w:lang w:eastAsia="zh-CN"/>
        </w:rPr>
      </w:pPr>
      <w:r>
        <w:rPr>
          <w:rFonts w:eastAsiaTheme="minorEastAsia"/>
          <w:b/>
          <w:lang w:eastAsia="zh-CN"/>
        </w:rPr>
        <w:t xml:space="preserve">Proposal 6: </w:t>
      </w:r>
      <w:r w:rsidR="00A47154">
        <w:rPr>
          <w:rFonts w:eastAsiaTheme="minorEastAsia"/>
          <w:b/>
          <w:lang w:eastAsia="zh-CN"/>
        </w:rPr>
        <w:t>I</w:t>
      </w:r>
      <w:r>
        <w:rPr>
          <w:rFonts w:eastAsiaTheme="minorEastAsia"/>
          <w:b/>
          <w:lang w:eastAsia="zh-CN"/>
        </w:rPr>
        <w:t>f the list of SN report entries associated to same PSCell ID as a NR container is agreed in Proposal 3, the solution to only indicate the PSCell ID associated to each NR container and its associated PCell IDs enables the forwarding of relevant RA reports to each corresponding SN.</w:t>
      </w:r>
    </w:p>
    <w:p w:rsidR="002B4A32" w:rsidRDefault="00B62018">
      <w:pPr>
        <w:pStyle w:val="1"/>
        <w:rPr>
          <w:rFonts w:eastAsia="宋体"/>
        </w:rPr>
      </w:pPr>
      <w:r>
        <w:rPr>
          <w:rFonts w:eastAsia="宋体"/>
        </w:rPr>
        <w:t>4</w:t>
      </w:r>
      <w:r>
        <w:rPr>
          <w:rFonts w:eastAsia="宋体"/>
        </w:rPr>
        <w:tab/>
        <w:t>References</w:t>
      </w:r>
    </w:p>
    <w:p w:rsidR="002B4A32" w:rsidRDefault="00B62018">
      <w:pPr>
        <w:pStyle w:val="B3"/>
        <w:numPr>
          <w:ilvl w:val="0"/>
          <w:numId w:val="4"/>
        </w:numPr>
        <w:rPr>
          <w:rFonts w:eastAsia="等线"/>
          <w:sz w:val="18"/>
          <w:szCs w:val="22"/>
          <w:lang w:eastAsia="zh-CN"/>
        </w:rPr>
      </w:pPr>
      <w:bookmarkStart w:id="2" w:name="_Ref115114766"/>
      <w:bookmarkStart w:id="3" w:name="_Ref95321216"/>
      <w:r>
        <w:rPr>
          <w:rFonts w:eastAsia="等线"/>
          <w:sz w:val="18"/>
          <w:szCs w:val="22"/>
          <w:lang w:eastAsia="zh-CN"/>
        </w:rPr>
        <w:t>R3-226053, Reply LS on SN RACH report status in R17, Source: RAN3, To: RAN2</w:t>
      </w:r>
      <w:bookmarkEnd w:id="2"/>
      <w:bookmarkEnd w:id="3"/>
    </w:p>
    <w:sectPr w:rsidR="002B4A32">
      <w:headerReference w:type="default" r:id="rId11"/>
      <w:footnotePr>
        <w:numRestart w:val="eachSect"/>
      </w:footnotePr>
      <w:pgSz w:w="11907" w:h="16840"/>
      <w:pgMar w:top="1134"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222D3" w:rsidRDefault="004222D3">
      <w:pPr>
        <w:spacing w:after="0"/>
      </w:pPr>
      <w:r>
        <w:separator/>
      </w:r>
    </w:p>
  </w:endnote>
  <w:endnote w:type="continuationSeparator" w:id="0">
    <w:p w:rsidR="004222D3" w:rsidRDefault="004222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default"/>
    <w:sig w:usb0="00000000" w:usb1="00000000" w:usb2="00000016" w:usb3="00000000" w:csb0="00100001" w:csb1="00000000"/>
  </w:font>
  <w:font w:name="MS Mincho">
    <w:altName w:val="Yu Gothic"/>
    <w:panose1 w:val="02020609040205080304"/>
    <w:charset w:val="80"/>
    <w:family w:val="modern"/>
    <w:pitch w:val="fixed"/>
    <w:sig w:usb0="A00002BF" w:usb1="68C7FCFB" w:usb2="00000010" w:usb3="00000000" w:csb0="0002009F" w:csb1="00000000"/>
  </w:font>
  <w:font w:name="TimesNewRomanPSMT">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222D3" w:rsidRDefault="004222D3">
      <w:pPr>
        <w:spacing w:after="0"/>
      </w:pPr>
      <w:r>
        <w:separator/>
      </w:r>
    </w:p>
  </w:footnote>
  <w:footnote w:type="continuationSeparator" w:id="0">
    <w:p w:rsidR="004222D3" w:rsidRDefault="004222D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4A32" w:rsidRDefault="002B4A32">
    <w:pPr>
      <w:pStyle w:val="af"/>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9539C"/>
    <w:multiLevelType w:val="multilevel"/>
    <w:tmpl w:val="0C69539C"/>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7B833BD"/>
    <w:multiLevelType w:val="multilevel"/>
    <w:tmpl w:val="17B833BD"/>
    <w:lvl w:ilvl="0">
      <w:start w:val="2"/>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DF5598D"/>
    <w:multiLevelType w:val="multilevel"/>
    <w:tmpl w:val="5DF5598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61D"/>
    <w:rsid w:val="9FFF7163"/>
    <w:rsid w:val="B9FF46E5"/>
    <w:rsid w:val="CAFF2059"/>
    <w:rsid w:val="D679F88E"/>
    <w:rsid w:val="DFFF9772"/>
    <w:rsid w:val="0000030B"/>
    <w:rsid w:val="00001A42"/>
    <w:rsid w:val="00001EB9"/>
    <w:rsid w:val="00002DCF"/>
    <w:rsid w:val="00003F9A"/>
    <w:rsid w:val="000049E2"/>
    <w:rsid w:val="00004FC5"/>
    <w:rsid w:val="00006B9E"/>
    <w:rsid w:val="00007A07"/>
    <w:rsid w:val="0001090B"/>
    <w:rsid w:val="00012B91"/>
    <w:rsid w:val="00015748"/>
    <w:rsid w:val="00015CE4"/>
    <w:rsid w:val="00017AEF"/>
    <w:rsid w:val="000206EC"/>
    <w:rsid w:val="00021170"/>
    <w:rsid w:val="0002121D"/>
    <w:rsid w:val="00022844"/>
    <w:rsid w:val="00022F0F"/>
    <w:rsid w:val="00022F91"/>
    <w:rsid w:val="000250F8"/>
    <w:rsid w:val="0002545A"/>
    <w:rsid w:val="00027A51"/>
    <w:rsid w:val="00027E22"/>
    <w:rsid w:val="000322B4"/>
    <w:rsid w:val="000329B4"/>
    <w:rsid w:val="0003358D"/>
    <w:rsid w:val="00034282"/>
    <w:rsid w:val="0003634F"/>
    <w:rsid w:val="0003731D"/>
    <w:rsid w:val="00037ABD"/>
    <w:rsid w:val="0004214A"/>
    <w:rsid w:val="00042184"/>
    <w:rsid w:val="00046856"/>
    <w:rsid w:val="00047C0F"/>
    <w:rsid w:val="000503E7"/>
    <w:rsid w:val="0005290B"/>
    <w:rsid w:val="00053D3F"/>
    <w:rsid w:val="00057EB8"/>
    <w:rsid w:val="000603BF"/>
    <w:rsid w:val="0006096D"/>
    <w:rsid w:val="00060C88"/>
    <w:rsid w:val="00060F54"/>
    <w:rsid w:val="00061C52"/>
    <w:rsid w:val="000625D0"/>
    <w:rsid w:val="00062B01"/>
    <w:rsid w:val="00062D69"/>
    <w:rsid w:val="000632A1"/>
    <w:rsid w:val="00063DE3"/>
    <w:rsid w:val="0006422C"/>
    <w:rsid w:val="00065F12"/>
    <w:rsid w:val="00071C4C"/>
    <w:rsid w:val="00071DD1"/>
    <w:rsid w:val="0007254F"/>
    <w:rsid w:val="00072690"/>
    <w:rsid w:val="00074BEF"/>
    <w:rsid w:val="00077E50"/>
    <w:rsid w:val="00081702"/>
    <w:rsid w:val="00082DC1"/>
    <w:rsid w:val="00082E0B"/>
    <w:rsid w:val="00083287"/>
    <w:rsid w:val="00083964"/>
    <w:rsid w:val="00083CFD"/>
    <w:rsid w:val="00085295"/>
    <w:rsid w:val="00085371"/>
    <w:rsid w:val="000854A5"/>
    <w:rsid w:val="00085B06"/>
    <w:rsid w:val="00087C7C"/>
    <w:rsid w:val="00087E30"/>
    <w:rsid w:val="00087EED"/>
    <w:rsid w:val="00090790"/>
    <w:rsid w:val="000918F7"/>
    <w:rsid w:val="0009485F"/>
    <w:rsid w:val="00094A65"/>
    <w:rsid w:val="00095CA7"/>
    <w:rsid w:val="000A079B"/>
    <w:rsid w:val="000A1652"/>
    <w:rsid w:val="000A3275"/>
    <w:rsid w:val="000A3D64"/>
    <w:rsid w:val="000A4CB4"/>
    <w:rsid w:val="000A598C"/>
    <w:rsid w:val="000A5FAB"/>
    <w:rsid w:val="000A6D63"/>
    <w:rsid w:val="000A7747"/>
    <w:rsid w:val="000A7DA4"/>
    <w:rsid w:val="000B08E9"/>
    <w:rsid w:val="000B0F50"/>
    <w:rsid w:val="000B1B4D"/>
    <w:rsid w:val="000B27B6"/>
    <w:rsid w:val="000B40B0"/>
    <w:rsid w:val="000B42F0"/>
    <w:rsid w:val="000B4900"/>
    <w:rsid w:val="000B5520"/>
    <w:rsid w:val="000B5CA1"/>
    <w:rsid w:val="000B5CA7"/>
    <w:rsid w:val="000B7E0E"/>
    <w:rsid w:val="000C00CF"/>
    <w:rsid w:val="000C0BF5"/>
    <w:rsid w:val="000C21E6"/>
    <w:rsid w:val="000C285D"/>
    <w:rsid w:val="000C2AD5"/>
    <w:rsid w:val="000C4900"/>
    <w:rsid w:val="000C6E4E"/>
    <w:rsid w:val="000C784D"/>
    <w:rsid w:val="000C7BE2"/>
    <w:rsid w:val="000D47C5"/>
    <w:rsid w:val="000D53F9"/>
    <w:rsid w:val="000D5D7E"/>
    <w:rsid w:val="000D66F7"/>
    <w:rsid w:val="000D6AA6"/>
    <w:rsid w:val="000D6CA3"/>
    <w:rsid w:val="000D74F9"/>
    <w:rsid w:val="000E0B84"/>
    <w:rsid w:val="000E1010"/>
    <w:rsid w:val="000E3AD1"/>
    <w:rsid w:val="000E56B5"/>
    <w:rsid w:val="000E5A52"/>
    <w:rsid w:val="000E6099"/>
    <w:rsid w:val="000E6199"/>
    <w:rsid w:val="000E6371"/>
    <w:rsid w:val="000F236A"/>
    <w:rsid w:val="000F4704"/>
    <w:rsid w:val="000F4DF4"/>
    <w:rsid w:val="000F722F"/>
    <w:rsid w:val="00100018"/>
    <w:rsid w:val="00100CB1"/>
    <w:rsid w:val="001012A4"/>
    <w:rsid w:val="0010151E"/>
    <w:rsid w:val="00102FE0"/>
    <w:rsid w:val="00103022"/>
    <w:rsid w:val="001038FF"/>
    <w:rsid w:val="0010395D"/>
    <w:rsid w:val="001046B5"/>
    <w:rsid w:val="00104A80"/>
    <w:rsid w:val="001056AF"/>
    <w:rsid w:val="0010589E"/>
    <w:rsid w:val="001106AF"/>
    <w:rsid w:val="0011127C"/>
    <w:rsid w:val="0011212E"/>
    <w:rsid w:val="00112955"/>
    <w:rsid w:val="00113694"/>
    <w:rsid w:val="00113DE0"/>
    <w:rsid w:val="00115A1F"/>
    <w:rsid w:val="00115E99"/>
    <w:rsid w:val="001172AF"/>
    <w:rsid w:val="001173E9"/>
    <w:rsid w:val="0011764E"/>
    <w:rsid w:val="001226A3"/>
    <w:rsid w:val="00122BDF"/>
    <w:rsid w:val="00123D88"/>
    <w:rsid w:val="0012489C"/>
    <w:rsid w:val="00127460"/>
    <w:rsid w:val="00130516"/>
    <w:rsid w:val="0013479B"/>
    <w:rsid w:val="00134E5B"/>
    <w:rsid w:val="001354FE"/>
    <w:rsid w:val="00135F79"/>
    <w:rsid w:val="001403B9"/>
    <w:rsid w:val="001407C3"/>
    <w:rsid w:val="001411A3"/>
    <w:rsid w:val="00145A1E"/>
    <w:rsid w:val="00146670"/>
    <w:rsid w:val="0014680E"/>
    <w:rsid w:val="00147869"/>
    <w:rsid w:val="0015145C"/>
    <w:rsid w:val="00152BF2"/>
    <w:rsid w:val="00155973"/>
    <w:rsid w:val="00157321"/>
    <w:rsid w:val="00160081"/>
    <w:rsid w:val="00163553"/>
    <w:rsid w:val="00164DDC"/>
    <w:rsid w:val="00164F59"/>
    <w:rsid w:val="0016582D"/>
    <w:rsid w:val="00165836"/>
    <w:rsid w:val="00166E0A"/>
    <w:rsid w:val="00170ABB"/>
    <w:rsid w:val="00172937"/>
    <w:rsid w:val="001802E2"/>
    <w:rsid w:val="00181799"/>
    <w:rsid w:val="00181BC4"/>
    <w:rsid w:val="00184A10"/>
    <w:rsid w:val="00184C1E"/>
    <w:rsid w:val="0018502C"/>
    <w:rsid w:val="00185250"/>
    <w:rsid w:val="00190DEF"/>
    <w:rsid w:val="001912DE"/>
    <w:rsid w:val="001917D0"/>
    <w:rsid w:val="0019290E"/>
    <w:rsid w:val="00193342"/>
    <w:rsid w:val="00194046"/>
    <w:rsid w:val="0019522E"/>
    <w:rsid w:val="00195A07"/>
    <w:rsid w:val="00196423"/>
    <w:rsid w:val="001978F6"/>
    <w:rsid w:val="00197E67"/>
    <w:rsid w:val="001A16D5"/>
    <w:rsid w:val="001A1C5F"/>
    <w:rsid w:val="001A285F"/>
    <w:rsid w:val="001A29B7"/>
    <w:rsid w:val="001A33B8"/>
    <w:rsid w:val="001A3958"/>
    <w:rsid w:val="001A44D6"/>
    <w:rsid w:val="001A44E6"/>
    <w:rsid w:val="001A5FAC"/>
    <w:rsid w:val="001A752D"/>
    <w:rsid w:val="001B06E3"/>
    <w:rsid w:val="001B1267"/>
    <w:rsid w:val="001B1EA8"/>
    <w:rsid w:val="001B25AC"/>
    <w:rsid w:val="001B2912"/>
    <w:rsid w:val="001B3B2F"/>
    <w:rsid w:val="001B5F2A"/>
    <w:rsid w:val="001B7D9E"/>
    <w:rsid w:val="001C2ED6"/>
    <w:rsid w:val="001C346C"/>
    <w:rsid w:val="001C3BF5"/>
    <w:rsid w:val="001C413C"/>
    <w:rsid w:val="001C5B84"/>
    <w:rsid w:val="001C6213"/>
    <w:rsid w:val="001C66A5"/>
    <w:rsid w:val="001C7040"/>
    <w:rsid w:val="001C7397"/>
    <w:rsid w:val="001D1B42"/>
    <w:rsid w:val="001D206F"/>
    <w:rsid w:val="001D360C"/>
    <w:rsid w:val="001D62DC"/>
    <w:rsid w:val="001D7314"/>
    <w:rsid w:val="001D788E"/>
    <w:rsid w:val="001E0225"/>
    <w:rsid w:val="001E067A"/>
    <w:rsid w:val="001E2EF1"/>
    <w:rsid w:val="001E35C0"/>
    <w:rsid w:val="001E3B6A"/>
    <w:rsid w:val="001E48B7"/>
    <w:rsid w:val="001E6322"/>
    <w:rsid w:val="001E690A"/>
    <w:rsid w:val="001E7304"/>
    <w:rsid w:val="001F0605"/>
    <w:rsid w:val="001F0EFD"/>
    <w:rsid w:val="001F33E8"/>
    <w:rsid w:val="001F3D1E"/>
    <w:rsid w:val="001F41F3"/>
    <w:rsid w:val="001F4955"/>
    <w:rsid w:val="001F677B"/>
    <w:rsid w:val="001F6822"/>
    <w:rsid w:val="001F7DAB"/>
    <w:rsid w:val="00200789"/>
    <w:rsid w:val="00200C52"/>
    <w:rsid w:val="0020226A"/>
    <w:rsid w:val="00205EC2"/>
    <w:rsid w:val="002065B5"/>
    <w:rsid w:val="0020689E"/>
    <w:rsid w:val="002069E6"/>
    <w:rsid w:val="00206F83"/>
    <w:rsid w:val="002119B5"/>
    <w:rsid w:val="00211F05"/>
    <w:rsid w:val="00212120"/>
    <w:rsid w:val="002126E9"/>
    <w:rsid w:val="00213899"/>
    <w:rsid w:val="002168EC"/>
    <w:rsid w:val="00221F51"/>
    <w:rsid w:val="00222035"/>
    <w:rsid w:val="00223F3F"/>
    <w:rsid w:val="002247FA"/>
    <w:rsid w:val="00230114"/>
    <w:rsid w:val="002310C6"/>
    <w:rsid w:val="00233353"/>
    <w:rsid w:val="00233C1E"/>
    <w:rsid w:val="002341C8"/>
    <w:rsid w:val="002342E5"/>
    <w:rsid w:val="00234D1E"/>
    <w:rsid w:val="00234D27"/>
    <w:rsid w:val="00236F14"/>
    <w:rsid w:val="002377D0"/>
    <w:rsid w:val="002378F8"/>
    <w:rsid w:val="00237C8D"/>
    <w:rsid w:val="00240A5F"/>
    <w:rsid w:val="00241CDA"/>
    <w:rsid w:val="0024200C"/>
    <w:rsid w:val="00242EC5"/>
    <w:rsid w:val="00243FF1"/>
    <w:rsid w:val="00245593"/>
    <w:rsid w:val="00245BCF"/>
    <w:rsid w:val="00246256"/>
    <w:rsid w:val="00247540"/>
    <w:rsid w:val="00247CE5"/>
    <w:rsid w:val="00250192"/>
    <w:rsid w:val="0025223C"/>
    <w:rsid w:val="002528AB"/>
    <w:rsid w:val="00254A68"/>
    <w:rsid w:val="00255052"/>
    <w:rsid w:val="00255337"/>
    <w:rsid w:val="002557CA"/>
    <w:rsid w:val="00255ACE"/>
    <w:rsid w:val="0025731C"/>
    <w:rsid w:val="00257EDE"/>
    <w:rsid w:val="00263D1D"/>
    <w:rsid w:val="00263D2A"/>
    <w:rsid w:val="00264CBD"/>
    <w:rsid w:val="0026595B"/>
    <w:rsid w:val="0026668B"/>
    <w:rsid w:val="002676C6"/>
    <w:rsid w:val="00270278"/>
    <w:rsid w:val="00270804"/>
    <w:rsid w:val="00270A35"/>
    <w:rsid w:val="00270C1B"/>
    <w:rsid w:val="00271C91"/>
    <w:rsid w:val="002722ED"/>
    <w:rsid w:val="002733FB"/>
    <w:rsid w:val="00273B2A"/>
    <w:rsid w:val="00274A3D"/>
    <w:rsid w:val="00276640"/>
    <w:rsid w:val="00277489"/>
    <w:rsid w:val="00280A4C"/>
    <w:rsid w:val="0028167C"/>
    <w:rsid w:val="00284BD9"/>
    <w:rsid w:val="00284E44"/>
    <w:rsid w:val="0028763C"/>
    <w:rsid w:val="002910A7"/>
    <w:rsid w:val="002911CA"/>
    <w:rsid w:val="00291C10"/>
    <w:rsid w:val="002936BA"/>
    <w:rsid w:val="002944DE"/>
    <w:rsid w:val="002949E4"/>
    <w:rsid w:val="00294D9D"/>
    <w:rsid w:val="002951A9"/>
    <w:rsid w:val="002951FF"/>
    <w:rsid w:val="00295B57"/>
    <w:rsid w:val="00296058"/>
    <w:rsid w:val="00296E8A"/>
    <w:rsid w:val="002A0ADB"/>
    <w:rsid w:val="002A0EE7"/>
    <w:rsid w:val="002A10FD"/>
    <w:rsid w:val="002A32BC"/>
    <w:rsid w:val="002A443F"/>
    <w:rsid w:val="002A5E25"/>
    <w:rsid w:val="002B117B"/>
    <w:rsid w:val="002B19D9"/>
    <w:rsid w:val="002B1DEC"/>
    <w:rsid w:val="002B3E6F"/>
    <w:rsid w:val="002B417C"/>
    <w:rsid w:val="002B425F"/>
    <w:rsid w:val="002B4A32"/>
    <w:rsid w:val="002B6A1B"/>
    <w:rsid w:val="002C1005"/>
    <w:rsid w:val="002C1F5F"/>
    <w:rsid w:val="002C41DA"/>
    <w:rsid w:val="002C49C3"/>
    <w:rsid w:val="002C4D5C"/>
    <w:rsid w:val="002C612F"/>
    <w:rsid w:val="002C6E7B"/>
    <w:rsid w:val="002C6F93"/>
    <w:rsid w:val="002C7A27"/>
    <w:rsid w:val="002D210B"/>
    <w:rsid w:val="002D2E05"/>
    <w:rsid w:val="002D319B"/>
    <w:rsid w:val="002D3CEE"/>
    <w:rsid w:val="002D5C8F"/>
    <w:rsid w:val="002D5DED"/>
    <w:rsid w:val="002D695E"/>
    <w:rsid w:val="002D6E61"/>
    <w:rsid w:val="002E1217"/>
    <w:rsid w:val="002E21DA"/>
    <w:rsid w:val="002E5B28"/>
    <w:rsid w:val="002E6E03"/>
    <w:rsid w:val="002E7F9E"/>
    <w:rsid w:val="002F002F"/>
    <w:rsid w:val="002F25CF"/>
    <w:rsid w:val="002F3A96"/>
    <w:rsid w:val="002F51B1"/>
    <w:rsid w:val="002F5BD0"/>
    <w:rsid w:val="002F5DF3"/>
    <w:rsid w:val="002F6078"/>
    <w:rsid w:val="002F6694"/>
    <w:rsid w:val="002F6AB2"/>
    <w:rsid w:val="002F6B57"/>
    <w:rsid w:val="002F7BDB"/>
    <w:rsid w:val="002F7D3D"/>
    <w:rsid w:val="00302139"/>
    <w:rsid w:val="003021D5"/>
    <w:rsid w:val="0030274B"/>
    <w:rsid w:val="00303085"/>
    <w:rsid w:val="003033CC"/>
    <w:rsid w:val="003034FA"/>
    <w:rsid w:val="00303CED"/>
    <w:rsid w:val="0030467D"/>
    <w:rsid w:val="0030714B"/>
    <w:rsid w:val="0030723C"/>
    <w:rsid w:val="00307299"/>
    <w:rsid w:val="003100AB"/>
    <w:rsid w:val="003113EA"/>
    <w:rsid w:val="0031302B"/>
    <w:rsid w:val="00316627"/>
    <w:rsid w:val="00317454"/>
    <w:rsid w:val="003224F4"/>
    <w:rsid w:val="00322E9F"/>
    <w:rsid w:val="00323819"/>
    <w:rsid w:val="00325CBA"/>
    <w:rsid w:val="0032687A"/>
    <w:rsid w:val="00327525"/>
    <w:rsid w:val="00330457"/>
    <w:rsid w:val="0033134D"/>
    <w:rsid w:val="00331387"/>
    <w:rsid w:val="00332DEC"/>
    <w:rsid w:val="00332EE0"/>
    <w:rsid w:val="00333233"/>
    <w:rsid w:val="00333795"/>
    <w:rsid w:val="0033429E"/>
    <w:rsid w:val="00334F11"/>
    <w:rsid w:val="003355A1"/>
    <w:rsid w:val="00336EBB"/>
    <w:rsid w:val="00341A1B"/>
    <w:rsid w:val="00341AD6"/>
    <w:rsid w:val="00341EBA"/>
    <w:rsid w:val="0034361D"/>
    <w:rsid w:val="00343CD5"/>
    <w:rsid w:val="00343CE1"/>
    <w:rsid w:val="003461D8"/>
    <w:rsid w:val="00346D75"/>
    <w:rsid w:val="00347684"/>
    <w:rsid w:val="00352F7D"/>
    <w:rsid w:val="003530BF"/>
    <w:rsid w:val="003532E8"/>
    <w:rsid w:val="00353EA2"/>
    <w:rsid w:val="0035423C"/>
    <w:rsid w:val="003544A9"/>
    <w:rsid w:val="00354832"/>
    <w:rsid w:val="00355525"/>
    <w:rsid w:val="00357099"/>
    <w:rsid w:val="00357191"/>
    <w:rsid w:val="003625D6"/>
    <w:rsid w:val="00363024"/>
    <w:rsid w:val="003638D5"/>
    <w:rsid w:val="00365516"/>
    <w:rsid w:val="00365A47"/>
    <w:rsid w:val="00366DC2"/>
    <w:rsid w:val="00370EB0"/>
    <w:rsid w:val="003713E8"/>
    <w:rsid w:val="00371F31"/>
    <w:rsid w:val="00373487"/>
    <w:rsid w:val="00373822"/>
    <w:rsid w:val="0037411E"/>
    <w:rsid w:val="00375103"/>
    <w:rsid w:val="00375FC1"/>
    <w:rsid w:val="00376C45"/>
    <w:rsid w:val="00382673"/>
    <w:rsid w:val="00385FD9"/>
    <w:rsid w:val="00386F82"/>
    <w:rsid w:val="003879D0"/>
    <w:rsid w:val="00387F07"/>
    <w:rsid w:val="003907BA"/>
    <w:rsid w:val="0039080D"/>
    <w:rsid w:val="00390DC7"/>
    <w:rsid w:val="00391D26"/>
    <w:rsid w:val="00392120"/>
    <w:rsid w:val="0039269E"/>
    <w:rsid w:val="003931BC"/>
    <w:rsid w:val="003933E9"/>
    <w:rsid w:val="00393A69"/>
    <w:rsid w:val="00393AE0"/>
    <w:rsid w:val="00394DA6"/>
    <w:rsid w:val="003A0F61"/>
    <w:rsid w:val="003A0F83"/>
    <w:rsid w:val="003A2070"/>
    <w:rsid w:val="003A3EE9"/>
    <w:rsid w:val="003A4FC8"/>
    <w:rsid w:val="003A50E8"/>
    <w:rsid w:val="003A569A"/>
    <w:rsid w:val="003A7655"/>
    <w:rsid w:val="003A7F22"/>
    <w:rsid w:val="003B0816"/>
    <w:rsid w:val="003B1AD6"/>
    <w:rsid w:val="003B5171"/>
    <w:rsid w:val="003B59B5"/>
    <w:rsid w:val="003B6073"/>
    <w:rsid w:val="003B64AE"/>
    <w:rsid w:val="003B728B"/>
    <w:rsid w:val="003C369C"/>
    <w:rsid w:val="003C40E5"/>
    <w:rsid w:val="003C4397"/>
    <w:rsid w:val="003C4B9B"/>
    <w:rsid w:val="003C55B8"/>
    <w:rsid w:val="003C59E8"/>
    <w:rsid w:val="003C5CD8"/>
    <w:rsid w:val="003C6354"/>
    <w:rsid w:val="003C7129"/>
    <w:rsid w:val="003D03F7"/>
    <w:rsid w:val="003D1E03"/>
    <w:rsid w:val="003D2272"/>
    <w:rsid w:val="003D278D"/>
    <w:rsid w:val="003D2FD2"/>
    <w:rsid w:val="003D3842"/>
    <w:rsid w:val="003D3F97"/>
    <w:rsid w:val="003D4463"/>
    <w:rsid w:val="003D4F7F"/>
    <w:rsid w:val="003D5C14"/>
    <w:rsid w:val="003D6D08"/>
    <w:rsid w:val="003E05AC"/>
    <w:rsid w:val="003E114B"/>
    <w:rsid w:val="003E1203"/>
    <w:rsid w:val="003E43BF"/>
    <w:rsid w:val="003E6813"/>
    <w:rsid w:val="003E7E69"/>
    <w:rsid w:val="003F0934"/>
    <w:rsid w:val="003F1323"/>
    <w:rsid w:val="003F17E8"/>
    <w:rsid w:val="003F18AF"/>
    <w:rsid w:val="003F295D"/>
    <w:rsid w:val="003F2AA2"/>
    <w:rsid w:val="003F38AF"/>
    <w:rsid w:val="003F5212"/>
    <w:rsid w:val="003F625C"/>
    <w:rsid w:val="003F77F5"/>
    <w:rsid w:val="003F79EC"/>
    <w:rsid w:val="00402508"/>
    <w:rsid w:val="0040402F"/>
    <w:rsid w:val="00405F2D"/>
    <w:rsid w:val="004067FF"/>
    <w:rsid w:val="00406B90"/>
    <w:rsid w:val="00410EE9"/>
    <w:rsid w:val="00411BAA"/>
    <w:rsid w:val="004123EB"/>
    <w:rsid w:val="00415085"/>
    <w:rsid w:val="0041626D"/>
    <w:rsid w:val="00416695"/>
    <w:rsid w:val="00421041"/>
    <w:rsid w:val="00421A34"/>
    <w:rsid w:val="00421ABD"/>
    <w:rsid w:val="00421B80"/>
    <w:rsid w:val="00421F8E"/>
    <w:rsid w:val="004222D3"/>
    <w:rsid w:val="00424FA7"/>
    <w:rsid w:val="0042686A"/>
    <w:rsid w:val="00427114"/>
    <w:rsid w:val="00427187"/>
    <w:rsid w:val="00427B24"/>
    <w:rsid w:val="00427D51"/>
    <w:rsid w:val="0043117D"/>
    <w:rsid w:val="00431600"/>
    <w:rsid w:val="00432B1D"/>
    <w:rsid w:val="00432EC4"/>
    <w:rsid w:val="00435492"/>
    <w:rsid w:val="004359FF"/>
    <w:rsid w:val="004369F5"/>
    <w:rsid w:val="00440D4F"/>
    <w:rsid w:val="00441645"/>
    <w:rsid w:val="0044198F"/>
    <w:rsid w:val="00442FB9"/>
    <w:rsid w:val="004441AE"/>
    <w:rsid w:val="00444CA7"/>
    <w:rsid w:val="00444EF4"/>
    <w:rsid w:val="004451A5"/>
    <w:rsid w:val="0044614E"/>
    <w:rsid w:val="00447B0E"/>
    <w:rsid w:val="00450A8A"/>
    <w:rsid w:val="00450C48"/>
    <w:rsid w:val="0045104B"/>
    <w:rsid w:val="00451B17"/>
    <w:rsid w:val="00451E39"/>
    <w:rsid w:val="00452929"/>
    <w:rsid w:val="0045539C"/>
    <w:rsid w:val="00455E3B"/>
    <w:rsid w:val="004561BF"/>
    <w:rsid w:val="00456437"/>
    <w:rsid w:val="00456D07"/>
    <w:rsid w:val="00456DB0"/>
    <w:rsid w:val="00457855"/>
    <w:rsid w:val="004612B3"/>
    <w:rsid w:val="00464010"/>
    <w:rsid w:val="004641E5"/>
    <w:rsid w:val="00464B11"/>
    <w:rsid w:val="00467001"/>
    <w:rsid w:val="00467C2E"/>
    <w:rsid w:val="00470687"/>
    <w:rsid w:val="0047098E"/>
    <w:rsid w:val="004711E4"/>
    <w:rsid w:val="0047189E"/>
    <w:rsid w:val="00472685"/>
    <w:rsid w:val="004734F8"/>
    <w:rsid w:val="00473908"/>
    <w:rsid w:val="00474517"/>
    <w:rsid w:val="00474B54"/>
    <w:rsid w:val="0047547A"/>
    <w:rsid w:val="00475648"/>
    <w:rsid w:val="0047569A"/>
    <w:rsid w:val="00476508"/>
    <w:rsid w:val="00476EC0"/>
    <w:rsid w:val="004820FA"/>
    <w:rsid w:val="004828A6"/>
    <w:rsid w:val="00482990"/>
    <w:rsid w:val="0048691E"/>
    <w:rsid w:val="00486BDC"/>
    <w:rsid w:val="00487192"/>
    <w:rsid w:val="0049012A"/>
    <w:rsid w:val="00490B84"/>
    <w:rsid w:val="00491658"/>
    <w:rsid w:val="00492214"/>
    <w:rsid w:val="0049247A"/>
    <w:rsid w:val="00492B53"/>
    <w:rsid w:val="00492DFD"/>
    <w:rsid w:val="0049381F"/>
    <w:rsid w:val="0049384F"/>
    <w:rsid w:val="004A0E50"/>
    <w:rsid w:val="004A12D0"/>
    <w:rsid w:val="004A1412"/>
    <w:rsid w:val="004A1963"/>
    <w:rsid w:val="004A2952"/>
    <w:rsid w:val="004A2EE3"/>
    <w:rsid w:val="004A538A"/>
    <w:rsid w:val="004A586F"/>
    <w:rsid w:val="004A633F"/>
    <w:rsid w:val="004A6B40"/>
    <w:rsid w:val="004B24D9"/>
    <w:rsid w:val="004B282B"/>
    <w:rsid w:val="004B2B5B"/>
    <w:rsid w:val="004B34F4"/>
    <w:rsid w:val="004B3592"/>
    <w:rsid w:val="004B3900"/>
    <w:rsid w:val="004B68B2"/>
    <w:rsid w:val="004B7103"/>
    <w:rsid w:val="004B7488"/>
    <w:rsid w:val="004B77D0"/>
    <w:rsid w:val="004B7DD2"/>
    <w:rsid w:val="004C0E8D"/>
    <w:rsid w:val="004C125A"/>
    <w:rsid w:val="004C1625"/>
    <w:rsid w:val="004C1721"/>
    <w:rsid w:val="004C3A54"/>
    <w:rsid w:val="004C512F"/>
    <w:rsid w:val="004C6040"/>
    <w:rsid w:val="004C6841"/>
    <w:rsid w:val="004C7205"/>
    <w:rsid w:val="004C7467"/>
    <w:rsid w:val="004C7819"/>
    <w:rsid w:val="004C7B96"/>
    <w:rsid w:val="004D0F73"/>
    <w:rsid w:val="004D2F31"/>
    <w:rsid w:val="004D4162"/>
    <w:rsid w:val="004D4775"/>
    <w:rsid w:val="004D57F5"/>
    <w:rsid w:val="004D6DDE"/>
    <w:rsid w:val="004D742C"/>
    <w:rsid w:val="004E05B2"/>
    <w:rsid w:val="004E273B"/>
    <w:rsid w:val="004E3EBC"/>
    <w:rsid w:val="004E3F67"/>
    <w:rsid w:val="004E41A9"/>
    <w:rsid w:val="004E474D"/>
    <w:rsid w:val="004E4C74"/>
    <w:rsid w:val="004E52D9"/>
    <w:rsid w:val="004E5543"/>
    <w:rsid w:val="004E7E93"/>
    <w:rsid w:val="004F0380"/>
    <w:rsid w:val="004F0AB7"/>
    <w:rsid w:val="004F17E5"/>
    <w:rsid w:val="004F2436"/>
    <w:rsid w:val="004F24BE"/>
    <w:rsid w:val="004F24F8"/>
    <w:rsid w:val="004F37CF"/>
    <w:rsid w:val="004F4946"/>
    <w:rsid w:val="004F6ED3"/>
    <w:rsid w:val="004F77A1"/>
    <w:rsid w:val="005011E1"/>
    <w:rsid w:val="0050197D"/>
    <w:rsid w:val="00504D50"/>
    <w:rsid w:val="00505664"/>
    <w:rsid w:val="00507F1D"/>
    <w:rsid w:val="005100CD"/>
    <w:rsid w:val="005111B4"/>
    <w:rsid w:val="00511791"/>
    <w:rsid w:val="005134AB"/>
    <w:rsid w:val="00514795"/>
    <w:rsid w:val="005147C1"/>
    <w:rsid w:val="0051520A"/>
    <w:rsid w:val="00515EC5"/>
    <w:rsid w:val="005168F9"/>
    <w:rsid w:val="00520CB8"/>
    <w:rsid w:val="00522368"/>
    <w:rsid w:val="005227EF"/>
    <w:rsid w:val="00522C9E"/>
    <w:rsid w:val="00523C8A"/>
    <w:rsid w:val="00524331"/>
    <w:rsid w:val="0052501C"/>
    <w:rsid w:val="005270B4"/>
    <w:rsid w:val="005309B3"/>
    <w:rsid w:val="00530D6F"/>
    <w:rsid w:val="0053186E"/>
    <w:rsid w:val="00531DA6"/>
    <w:rsid w:val="00532286"/>
    <w:rsid w:val="00533094"/>
    <w:rsid w:val="005344C1"/>
    <w:rsid w:val="00534777"/>
    <w:rsid w:val="00535A1B"/>
    <w:rsid w:val="00535E81"/>
    <w:rsid w:val="00540712"/>
    <w:rsid w:val="005409D8"/>
    <w:rsid w:val="00540F22"/>
    <w:rsid w:val="0054132C"/>
    <w:rsid w:val="00541555"/>
    <w:rsid w:val="00541E39"/>
    <w:rsid w:val="00542F12"/>
    <w:rsid w:val="005436B2"/>
    <w:rsid w:val="005439AB"/>
    <w:rsid w:val="00543E99"/>
    <w:rsid w:val="00544CC5"/>
    <w:rsid w:val="0054510F"/>
    <w:rsid w:val="00547002"/>
    <w:rsid w:val="005476FC"/>
    <w:rsid w:val="005478A8"/>
    <w:rsid w:val="00552AAB"/>
    <w:rsid w:val="00552B18"/>
    <w:rsid w:val="0055354C"/>
    <w:rsid w:val="00554410"/>
    <w:rsid w:val="00554D47"/>
    <w:rsid w:val="005555BA"/>
    <w:rsid w:val="00555CFF"/>
    <w:rsid w:val="00556178"/>
    <w:rsid w:val="00557F60"/>
    <w:rsid w:val="00562F72"/>
    <w:rsid w:val="005635F2"/>
    <w:rsid w:val="0056468C"/>
    <w:rsid w:val="00564AEC"/>
    <w:rsid w:val="00566314"/>
    <w:rsid w:val="005667E0"/>
    <w:rsid w:val="00572A4F"/>
    <w:rsid w:val="00574BDE"/>
    <w:rsid w:val="00574BFE"/>
    <w:rsid w:val="00575F9E"/>
    <w:rsid w:val="0057636B"/>
    <w:rsid w:val="005770C1"/>
    <w:rsid w:val="0058197C"/>
    <w:rsid w:val="0058210A"/>
    <w:rsid w:val="00583C42"/>
    <w:rsid w:val="00584E13"/>
    <w:rsid w:val="00585241"/>
    <w:rsid w:val="00586A88"/>
    <w:rsid w:val="00587C97"/>
    <w:rsid w:val="00591925"/>
    <w:rsid w:val="00593D41"/>
    <w:rsid w:val="00594D1D"/>
    <w:rsid w:val="005960DD"/>
    <w:rsid w:val="00596539"/>
    <w:rsid w:val="005A04F3"/>
    <w:rsid w:val="005A0B59"/>
    <w:rsid w:val="005A1B0E"/>
    <w:rsid w:val="005A2622"/>
    <w:rsid w:val="005A3BB9"/>
    <w:rsid w:val="005A6867"/>
    <w:rsid w:val="005A6C34"/>
    <w:rsid w:val="005A77C8"/>
    <w:rsid w:val="005B098B"/>
    <w:rsid w:val="005B15A5"/>
    <w:rsid w:val="005B1712"/>
    <w:rsid w:val="005B3995"/>
    <w:rsid w:val="005B4B17"/>
    <w:rsid w:val="005B4BC7"/>
    <w:rsid w:val="005B4CF4"/>
    <w:rsid w:val="005B6F7A"/>
    <w:rsid w:val="005B79C9"/>
    <w:rsid w:val="005C22A5"/>
    <w:rsid w:val="005C26D6"/>
    <w:rsid w:val="005C37CB"/>
    <w:rsid w:val="005C4AF2"/>
    <w:rsid w:val="005C4FDF"/>
    <w:rsid w:val="005C6E46"/>
    <w:rsid w:val="005C7015"/>
    <w:rsid w:val="005C7AF1"/>
    <w:rsid w:val="005C7D96"/>
    <w:rsid w:val="005D193D"/>
    <w:rsid w:val="005D390F"/>
    <w:rsid w:val="005D5238"/>
    <w:rsid w:val="005D7C8B"/>
    <w:rsid w:val="005E00CE"/>
    <w:rsid w:val="005E2774"/>
    <w:rsid w:val="005E2E0A"/>
    <w:rsid w:val="005E46AB"/>
    <w:rsid w:val="005E5800"/>
    <w:rsid w:val="005E685C"/>
    <w:rsid w:val="005E6BDB"/>
    <w:rsid w:val="005E709A"/>
    <w:rsid w:val="005E720B"/>
    <w:rsid w:val="005F0E07"/>
    <w:rsid w:val="005F2581"/>
    <w:rsid w:val="005F299F"/>
    <w:rsid w:val="005F36E3"/>
    <w:rsid w:val="005F4700"/>
    <w:rsid w:val="005F5FD5"/>
    <w:rsid w:val="005F7203"/>
    <w:rsid w:val="005F746B"/>
    <w:rsid w:val="00600F6E"/>
    <w:rsid w:val="00607145"/>
    <w:rsid w:val="00607467"/>
    <w:rsid w:val="0060749C"/>
    <w:rsid w:val="0061074C"/>
    <w:rsid w:val="00610F54"/>
    <w:rsid w:val="0061118C"/>
    <w:rsid w:val="00611817"/>
    <w:rsid w:val="00612F7C"/>
    <w:rsid w:val="0061445E"/>
    <w:rsid w:val="00614A4D"/>
    <w:rsid w:val="0061658E"/>
    <w:rsid w:val="0061735F"/>
    <w:rsid w:val="00617A77"/>
    <w:rsid w:val="0062065D"/>
    <w:rsid w:val="0062160E"/>
    <w:rsid w:val="006227BB"/>
    <w:rsid w:val="00623B30"/>
    <w:rsid w:val="00624984"/>
    <w:rsid w:val="0062539B"/>
    <w:rsid w:val="0062729B"/>
    <w:rsid w:val="00632BBF"/>
    <w:rsid w:val="00632D9D"/>
    <w:rsid w:val="00633DD1"/>
    <w:rsid w:val="0063413A"/>
    <w:rsid w:val="00635099"/>
    <w:rsid w:val="006363B1"/>
    <w:rsid w:val="006374FC"/>
    <w:rsid w:val="00637CD7"/>
    <w:rsid w:val="00640803"/>
    <w:rsid w:val="00640C07"/>
    <w:rsid w:val="00641F58"/>
    <w:rsid w:val="00642ED3"/>
    <w:rsid w:val="00644A9E"/>
    <w:rsid w:val="00646108"/>
    <w:rsid w:val="006465CF"/>
    <w:rsid w:val="006476E2"/>
    <w:rsid w:val="00650230"/>
    <w:rsid w:val="00650BF8"/>
    <w:rsid w:val="00650D71"/>
    <w:rsid w:val="00651DC4"/>
    <w:rsid w:val="00652010"/>
    <w:rsid w:val="006521E5"/>
    <w:rsid w:val="00654D0F"/>
    <w:rsid w:val="006550FE"/>
    <w:rsid w:val="00655131"/>
    <w:rsid w:val="006552BF"/>
    <w:rsid w:val="00655613"/>
    <w:rsid w:val="006563D1"/>
    <w:rsid w:val="00657ADA"/>
    <w:rsid w:val="006605D1"/>
    <w:rsid w:val="00660794"/>
    <w:rsid w:val="006609D4"/>
    <w:rsid w:val="00661EFA"/>
    <w:rsid w:val="00662F26"/>
    <w:rsid w:val="00663201"/>
    <w:rsid w:val="006656B3"/>
    <w:rsid w:val="006670B6"/>
    <w:rsid w:val="00672158"/>
    <w:rsid w:val="006751B0"/>
    <w:rsid w:val="0067553D"/>
    <w:rsid w:val="00676238"/>
    <w:rsid w:val="006763F7"/>
    <w:rsid w:val="00676572"/>
    <w:rsid w:val="006769BD"/>
    <w:rsid w:val="00676F17"/>
    <w:rsid w:val="00680694"/>
    <w:rsid w:val="00682BAF"/>
    <w:rsid w:val="00683045"/>
    <w:rsid w:val="00683727"/>
    <w:rsid w:val="00684062"/>
    <w:rsid w:val="00684C3E"/>
    <w:rsid w:val="0068595C"/>
    <w:rsid w:val="00686223"/>
    <w:rsid w:val="006900C8"/>
    <w:rsid w:val="006910EC"/>
    <w:rsid w:val="00691E29"/>
    <w:rsid w:val="00693B1B"/>
    <w:rsid w:val="00693C1A"/>
    <w:rsid w:val="00693D4E"/>
    <w:rsid w:val="00694DE0"/>
    <w:rsid w:val="00696239"/>
    <w:rsid w:val="00696373"/>
    <w:rsid w:val="00696D3E"/>
    <w:rsid w:val="006A3595"/>
    <w:rsid w:val="006A43A0"/>
    <w:rsid w:val="006A4C9E"/>
    <w:rsid w:val="006A5E04"/>
    <w:rsid w:val="006A762C"/>
    <w:rsid w:val="006B0151"/>
    <w:rsid w:val="006B02EC"/>
    <w:rsid w:val="006B048C"/>
    <w:rsid w:val="006B092A"/>
    <w:rsid w:val="006B208E"/>
    <w:rsid w:val="006B2112"/>
    <w:rsid w:val="006B28D4"/>
    <w:rsid w:val="006B3B51"/>
    <w:rsid w:val="006B5817"/>
    <w:rsid w:val="006C0B77"/>
    <w:rsid w:val="006C0D58"/>
    <w:rsid w:val="006C1F4C"/>
    <w:rsid w:val="006C2ABB"/>
    <w:rsid w:val="006C3D5F"/>
    <w:rsid w:val="006C4B7B"/>
    <w:rsid w:val="006C5A0B"/>
    <w:rsid w:val="006C5B5B"/>
    <w:rsid w:val="006C5B9A"/>
    <w:rsid w:val="006C6222"/>
    <w:rsid w:val="006C6AB3"/>
    <w:rsid w:val="006C720C"/>
    <w:rsid w:val="006C73E9"/>
    <w:rsid w:val="006D1B6B"/>
    <w:rsid w:val="006D38FE"/>
    <w:rsid w:val="006D3D0C"/>
    <w:rsid w:val="006D4DF0"/>
    <w:rsid w:val="006D4F01"/>
    <w:rsid w:val="006D5A78"/>
    <w:rsid w:val="006E54F2"/>
    <w:rsid w:val="006F1B30"/>
    <w:rsid w:val="006F2DBA"/>
    <w:rsid w:val="006F46A8"/>
    <w:rsid w:val="006F515F"/>
    <w:rsid w:val="006F544F"/>
    <w:rsid w:val="006F5A3E"/>
    <w:rsid w:val="006F5BED"/>
    <w:rsid w:val="006F7519"/>
    <w:rsid w:val="006F7B92"/>
    <w:rsid w:val="00700849"/>
    <w:rsid w:val="007008AF"/>
    <w:rsid w:val="007016E3"/>
    <w:rsid w:val="00702EC0"/>
    <w:rsid w:val="00704412"/>
    <w:rsid w:val="007054C0"/>
    <w:rsid w:val="00705721"/>
    <w:rsid w:val="00710A3F"/>
    <w:rsid w:val="00710B04"/>
    <w:rsid w:val="007116A4"/>
    <w:rsid w:val="00711900"/>
    <w:rsid w:val="007126D0"/>
    <w:rsid w:val="0071669A"/>
    <w:rsid w:val="0072018C"/>
    <w:rsid w:val="00724946"/>
    <w:rsid w:val="00725945"/>
    <w:rsid w:val="00725C41"/>
    <w:rsid w:val="007263A8"/>
    <w:rsid w:val="0072706B"/>
    <w:rsid w:val="00727427"/>
    <w:rsid w:val="0073111B"/>
    <w:rsid w:val="00731E64"/>
    <w:rsid w:val="007322EE"/>
    <w:rsid w:val="007340E5"/>
    <w:rsid w:val="007343F4"/>
    <w:rsid w:val="00734B71"/>
    <w:rsid w:val="00737779"/>
    <w:rsid w:val="00740BE9"/>
    <w:rsid w:val="0074232A"/>
    <w:rsid w:val="007442D1"/>
    <w:rsid w:val="007443B2"/>
    <w:rsid w:val="00745DF3"/>
    <w:rsid w:val="00746C90"/>
    <w:rsid w:val="00747F85"/>
    <w:rsid w:val="0075046E"/>
    <w:rsid w:val="007514FC"/>
    <w:rsid w:val="00752F3B"/>
    <w:rsid w:val="00753925"/>
    <w:rsid w:val="007539C8"/>
    <w:rsid w:val="00753CD2"/>
    <w:rsid w:val="00753D51"/>
    <w:rsid w:val="00755685"/>
    <w:rsid w:val="007562BE"/>
    <w:rsid w:val="0075725A"/>
    <w:rsid w:val="007621F2"/>
    <w:rsid w:val="0076271B"/>
    <w:rsid w:val="00762A27"/>
    <w:rsid w:val="00762AE6"/>
    <w:rsid w:val="00762CBE"/>
    <w:rsid w:val="00763F6C"/>
    <w:rsid w:val="00765C32"/>
    <w:rsid w:val="00765D10"/>
    <w:rsid w:val="00766D9D"/>
    <w:rsid w:val="00767C73"/>
    <w:rsid w:val="00770233"/>
    <w:rsid w:val="00770FC0"/>
    <w:rsid w:val="0077160D"/>
    <w:rsid w:val="007720A0"/>
    <w:rsid w:val="00772F69"/>
    <w:rsid w:val="0077394A"/>
    <w:rsid w:val="007748FB"/>
    <w:rsid w:val="007759C2"/>
    <w:rsid w:val="0078027D"/>
    <w:rsid w:val="00781B4B"/>
    <w:rsid w:val="0078246E"/>
    <w:rsid w:val="00782C44"/>
    <w:rsid w:val="00784C06"/>
    <w:rsid w:val="00784E26"/>
    <w:rsid w:val="00785CFC"/>
    <w:rsid w:val="00786AF9"/>
    <w:rsid w:val="007872D1"/>
    <w:rsid w:val="0078765E"/>
    <w:rsid w:val="00790CB6"/>
    <w:rsid w:val="0079163B"/>
    <w:rsid w:val="007930D6"/>
    <w:rsid w:val="00793837"/>
    <w:rsid w:val="0079518C"/>
    <w:rsid w:val="00797604"/>
    <w:rsid w:val="0079765F"/>
    <w:rsid w:val="00797A7B"/>
    <w:rsid w:val="007A0BDE"/>
    <w:rsid w:val="007A15EB"/>
    <w:rsid w:val="007A1F86"/>
    <w:rsid w:val="007A268B"/>
    <w:rsid w:val="007A2F8A"/>
    <w:rsid w:val="007A5C1D"/>
    <w:rsid w:val="007A7A02"/>
    <w:rsid w:val="007B0C56"/>
    <w:rsid w:val="007B1CFA"/>
    <w:rsid w:val="007B1D6C"/>
    <w:rsid w:val="007B1EE2"/>
    <w:rsid w:val="007B44C9"/>
    <w:rsid w:val="007B68FB"/>
    <w:rsid w:val="007B7D75"/>
    <w:rsid w:val="007B7EF3"/>
    <w:rsid w:val="007C1EE9"/>
    <w:rsid w:val="007C22A2"/>
    <w:rsid w:val="007C250B"/>
    <w:rsid w:val="007C36BE"/>
    <w:rsid w:val="007C39A5"/>
    <w:rsid w:val="007C413F"/>
    <w:rsid w:val="007C4B89"/>
    <w:rsid w:val="007C6914"/>
    <w:rsid w:val="007D1F83"/>
    <w:rsid w:val="007D3D94"/>
    <w:rsid w:val="007D4A00"/>
    <w:rsid w:val="007D526A"/>
    <w:rsid w:val="007D55CE"/>
    <w:rsid w:val="007D7A1D"/>
    <w:rsid w:val="007D7C2E"/>
    <w:rsid w:val="007E0343"/>
    <w:rsid w:val="007E16E9"/>
    <w:rsid w:val="007E1DAE"/>
    <w:rsid w:val="007E2C4C"/>
    <w:rsid w:val="007E2C83"/>
    <w:rsid w:val="007E6489"/>
    <w:rsid w:val="007E657C"/>
    <w:rsid w:val="007E7115"/>
    <w:rsid w:val="007E7ED2"/>
    <w:rsid w:val="007F0A06"/>
    <w:rsid w:val="007F122F"/>
    <w:rsid w:val="007F1BDE"/>
    <w:rsid w:val="007F3618"/>
    <w:rsid w:val="007F5BAC"/>
    <w:rsid w:val="007F6262"/>
    <w:rsid w:val="00800070"/>
    <w:rsid w:val="0080063D"/>
    <w:rsid w:val="00800BC7"/>
    <w:rsid w:val="00801F5A"/>
    <w:rsid w:val="00803534"/>
    <w:rsid w:val="008038B4"/>
    <w:rsid w:val="00804000"/>
    <w:rsid w:val="00806833"/>
    <w:rsid w:val="00806E2D"/>
    <w:rsid w:val="00807F7A"/>
    <w:rsid w:val="0081023C"/>
    <w:rsid w:val="00810E19"/>
    <w:rsid w:val="00810E1F"/>
    <w:rsid w:val="00811539"/>
    <w:rsid w:val="00811973"/>
    <w:rsid w:val="00811AAC"/>
    <w:rsid w:val="00812B18"/>
    <w:rsid w:val="00812E1A"/>
    <w:rsid w:val="00813453"/>
    <w:rsid w:val="00813CAC"/>
    <w:rsid w:val="008142AD"/>
    <w:rsid w:val="0081569C"/>
    <w:rsid w:val="00815C1D"/>
    <w:rsid w:val="00817457"/>
    <w:rsid w:val="00820246"/>
    <w:rsid w:val="00820283"/>
    <w:rsid w:val="008208E1"/>
    <w:rsid w:val="00820ED1"/>
    <w:rsid w:val="00821000"/>
    <w:rsid w:val="00822728"/>
    <w:rsid w:val="00822968"/>
    <w:rsid w:val="008239AD"/>
    <w:rsid w:val="008252A3"/>
    <w:rsid w:val="00826738"/>
    <w:rsid w:val="00826D57"/>
    <w:rsid w:val="008274C3"/>
    <w:rsid w:val="00830005"/>
    <w:rsid w:val="00834199"/>
    <w:rsid w:val="00834204"/>
    <w:rsid w:val="00835BD4"/>
    <w:rsid w:val="00836467"/>
    <w:rsid w:val="00837E4B"/>
    <w:rsid w:val="008428BD"/>
    <w:rsid w:val="00843086"/>
    <w:rsid w:val="0084399F"/>
    <w:rsid w:val="00844580"/>
    <w:rsid w:val="008456A6"/>
    <w:rsid w:val="008464F7"/>
    <w:rsid w:val="00850A73"/>
    <w:rsid w:val="0085149A"/>
    <w:rsid w:val="0085203B"/>
    <w:rsid w:val="008520A2"/>
    <w:rsid w:val="008541C0"/>
    <w:rsid w:val="008562DD"/>
    <w:rsid w:val="00856EFC"/>
    <w:rsid w:val="00860B7A"/>
    <w:rsid w:val="00861233"/>
    <w:rsid w:val="00861DD3"/>
    <w:rsid w:val="0086302F"/>
    <w:rsid w:val="00864A11"/>
    <w:rsid w:val="008654F9"/>
    <w:rsid w:val="008657E4"/>
    <w:rsid w:val="00865AA1"/>
    <w:rsid w:val="00866A97"/>
    <w:rsid w:val="00866FE0"/>
    <w:rsid w:val="00870EC6"/>
    <w:rsid w:val="008717F3"/>
    <w:rsid w:val="0087243B"/>
    <w:rsid w:val="00873929"/>
    <w:rsid w:val="00873BF3"/>
    <w:rsid w:val="00874160"/>
    <w:rsid w:val="00874291"/>
    <w:rsid w:val="00875C12"/>
    <w:rsid w:val="00877588"/>
    <w:rsid w:val="00880B07"/>
    <w:rsid w:val="00881418"/>
    <w:rsid w:val="00882235"/>
    <w:rsid w:val="00882585"/>
    <w:rsid w:val="008830B6"/>
    <w:rsid w:val="0088372D"/>
    <w:rsid w:val="00884235"/>
    <w:rsid w:val="00884326"/>
    <w:rsid w:val="008878B7"/>
    <w:rsid w:val="00891C67"/>
    <w:rsid w:val="008937C0"/>
    <w:rsid w:val="00895217"/>
    <w:rsid w:val="0089523D"/>
    <w:rsid w:val="008968FC"/>
    <w:rsid w:val="0089723C"/>
    <w:rsid w:val="00897D71"/>
    <w:rsid w:val="00897EA4"/>
    <w:rsid w:val="008A008F"/>
    <w:rsid w:val="008A079F"/>
    <w:rsid w:val="008A141A"/>
    <w:rsid w:val="008A21AD"/>
    <w:rsid w:val="008A369F"/>
    <w:rsid w:val="008A464D"/>
    <w:rsid w:val="008A4675"/>
    <w:rsid w:val="008A46F2"/>
    <w:rsid w:val="008A618A"/>
    <w:rsid w:val="008A6D20"/>
    <w:rsid w:val="008B1A02"/>
    <w:rsid w:val="008B2659"/>
    <w:rsid w:val="008B3417"/>
    <w:rsid w:val="008B4AB4"/>
    <w:rsid w:val="008B7B3E"/>
    <w:rsid w:val="008B7C78"/>
    <w:rsid w:val="008C0474"/>
    <w:rsid w:val="008C30DD"/>
    <w:rsid w:val="008C3374"/>
    <w:rsid w:val="008C35C6"/>
    <w:rsid w:val="008C45BB"/>
    <w:rsid w:val="008C6ADD"/>
    <w:rsid w:val="008D08CB"/>
    <w:rsid w:val="008D0B4F"/>
    <w:rsid w:val="008D41E0"/>
    <w:rsid w:val="008D44D1"/>
    <w:rsid w:val="008D5364"/>
    <w:rsid w:val="008D5AD9"/>
    <w:rsid w:val="008D6D01"/>
    <w:rsid w:val="008D7F22"/>
    <w:rsid w:val="008E1E65"/>
    <w:rsid w:val="008E43A7"/>
    <w:rsid w:val="008E6753"/>
    <w:rsid w:val="008F4E12"/>
    <w:rsid w:val="008F6CEB"/>
    <w:rsid w:val="008F6D8A"/>
    <w:rsid w:val="008F73F1"/>
    <w:rsid w:val="008F76D3"/>
    <w:rsid w:val="009001AF"/>
    <w:rsid w:val="009013E7"/>
    <w:rsid w:val="00906161"/>
    <w:rsid w:val="0090736A"/>
    <w:rsid w:val="00907F25"/>
    <w:rsid w:val="00910878"/>
    <w:rsid w:val="00910A5E"/>
    <w:rsid w:val="009124B8"/>
    <w:rsid w:val="0091280D"/>
    <w:rsid w:val="00913C16"/>
    <w:rsid w:val="00914557"/>
    <w:rsid w:val="00914F6B"/>
    <w:rsid w:val="00916EBA"/>
    <w:rsid w:val="00920F46"/>
    <w:rsid w:val="009216DA"/>
    <w:rsid w:val="00921A55"/>
    <w:rsid w:val="0092306F"/>
    <w:rsid w:val="009230A4"/>
    <w:rsid w:val="00923AD2"/>
    <w:rsid w:val="009248E8"/>
    <w:rsid w:val="00925493"/>
    <w:rsid w:val="009258B0"/>
    <w:rsid w:val="0092782D"/>
    <w:rsid w:val="00930826"/>
    <w:rsid w:val="00931369"/>
    <w:rsid w:val="009343E1"/>
    <w:rsid w:val="009353C0"/>
    <w:rsid w:val="00936E89"/>
    <w:rsid w:val="009376F9"/>
    <w:rsid w:val="00942EB1"/>
    <w:rsid w:val="00943061"/>
    <w:rsid w:val="00945464"/>
    <w:rsid w:val="00945C03"/>
    <w:rsid w:val="0094779A"/>
    <w:rsid w:val="00950EF3"/>
    <w:rsid w:val="0095254F"/>
    <w:rsid w:val="009544FB"/>
    <w:rsid w:val="009566DB"/>
    <w:rsid w:val="00960846"/>
    <w:rsid w:val="00963226"/>
    <w:rsid w:val="009635E5"/>
    <w:rsid w:val="009641A7"/>
    <w:rsid w:val="00965FE1"/>
    <w:rsid w:val="0096605C"/>
    <w:rsid w:val="009729D6"/>
    <w:rsid w:val="00972A9D"/>
    <w:rsid w:val="00972F5F"/>
    <w:rsid w:val="0097439C"/>
    <w:rsid w:val="0097516E"/>
    <w:rsid w:val="009751BA"/>
    <w:rsid w:val="0097615F"/>
    <w:rsid w:val="00976F9C"/>
    <w:rsid w:val="009777E7"/>
    <w:rsid w:val="00980E68"/>
    <w:rsid w:val="009852FD"/>
    <w:rsid w:val="009872EC"/>
    <w:rsid w:val="00987966"/>
    <w:rsid w:val="00987B8F"/>
    <w:rsid w:val="00990455"/>
    <w:rsid w:val="0099189B"/>
    <w:rsid w:val="009935E0"/>
    <w:rsid w:val="00993B05"/>
    <w:rsid w:val="00993CE2"/>
    <w:rsid w:val="00994F37"/>
    <w:rsid w:val="00994F80"/>
    <w:rsid w:val="0099511D"/>
    <w:rsid w:val="00995458"/>
    <w:rsid w:val="0099669E"/>
    <w:rsid w:val="009968E5"/>
    <w:rsid w:val="00996E49"/>
    <w:rsid w:val="009A23A7"/>
    <w:rsid w:val="009A24EA"/>
    <w:rsid w:val="009A271B"/>
    <w:rsid w:val="009A2F60"/>
    <w:rsid w:val="009A528F"/>
    <w:rsid w:val="009A75D8"/>
    <w:rsid w:val="009B235C"/>
    <w:rsid w:val="009B3864"/>
    <w:rsid w:val="009B3EC3"/>
    <w:rsid w:val="009B512C"/>
    <w:rsid w:val="009B56B9"/>
    <w:rsid w:val="009B5E49"/>
    <w:rsid w:val="009B6765"/>
    <w:rsid w:val="009B776C"/>
    <w:rsid w:val="009C0295"/>
    <w:rsid w:val="009C109E"/>
    <w:rsid w:val="009C4108"/>
    <w:rsid w:val="009C5199"/>
    <w:rsid w:val="009C6223"/>
    <w:rsid w:val="009C682F"/>
    <w:rsid w:val="009C6AAB"/>
    <w:rsid w:val="009C751B"/>
    <w:rsid w:val="009D145D"/>
    <w:rsid w:val="009D15A5"/>
    <w:rsid w:val="009D2C17"/>
    <w:rsid w:val="009D41A2"/>
    <w:rsid w:val="009D479F"/>
    <w:rsid w:val="009D54DE"/>
    <w:rsid w:val="009D6435"/>
    <w:rsid w:val="009E0444"/>
    <w:rsid w:val="009E1421"/>
    <w:rsid w:val="009E1CD3"/>
    <w:rsid w:val="009E2C31"/>
    <w:rsid w:val="009E2EA8"/>
    <w:rsid w:val="009E68EE"/>
    <w:rsid w:val="009E7AB7"/>
    <w:rsid w:val="009F02F6"/>
    <w:rsid w:val="009F06BF"/>
    <w:rsid w:val="009F1033"/>
    <w:rsid w:val="009F217D"/>
    <w:rsid w:val="009F2321"/>
    <w:rsid w:val="009F2AE5"/>
    <w:rsid w:val="009F34B8"/>
    <w:rsid w:val="009F3B62"/>
    <w:rsid w:val="009F3BF4"/>
    <w:rsid w:val="009F5D67"/>
    <w:rsid w:val="009F6BC6"/>
    <w:rsid w:val="00A04FFB"/>
    <w:rsid w:val="00A05FF1"/>
    <w:rsid w:val="00A06058"/>
    <w:rsid w:val="00A074FE"/>
    <w:rsid w:val="00A078C8"/>
    <w:rsid w:val="00A108DB"/>
    <w:rsid w:val="00A11284"/>
    <w:rsid w:val="00A11A22"/>
    <w:rsid w:val="00A13B17"/>
    <w:rsid w:val="00A1571D"/>
    <w:rsid w:val="00A16D0F"/>
    <w:rsid w:val="00A17557"/>
    <w:rsid w:val="00A17901"/>
    <w:rsid w:val="00A236B0"/>
    <w:rsid w:val="00A24796"/>
    <w:rsid w:val="00A24AFD"/>
    <w:rsid w:val="00A26250"/>
    <w:rsid w:val="00A2669D"/>
    <w:rsid w:val="00A300F8"/>
    <w:rsid w:val="00A30A73"/>
    <w:rsid w:val="00A31E1F"/>
    <w:rsid w:val="00A327B3"/>
    <w:rsid w:val="00A32820"/>
    <w:rsid w:val="00A33A98"/>
    <w:rsid w:val="00A33F2A"/>
    <w:rsid w:val="00A34BA3"/>
    <w:rsid w:val="00A34D8F"/>
    <w:rsid w:val="00A35619"/>
    <w:rsid w:val="00A36088"/>
    <w:rsid w:val="00A36D81"/>
    <w:rsid w:val="00A37050"/>
    <w:rsid w:val="00A42711"/>
    <w:rsid w:val="00A42F6F"/>
    <w:rsid w:val="00A43BF7"/>
    <w:rsid w:val="00A43FFE"/>
    <w:rsid w:val="00A4530E"/>
    <w:rsid w:val="00A45619"/>
    <w:rsid w:val="00A4573A"/>
    <w:rsid w:val="00A467B5"/>
    <w:rsid w:val="00A47154"/>
    <w:rsid w:val="00A51297"/>
    <w:rsid w:val="00A51E60"/>
    <w:rsid w:val="00A53292"/>
    <w:rsid w:val="00A533D0"/>
    <w:rsid w:val="00A53BA4"/>
    <w:rsid w:val="00A53DB4"/>
    <w:rsid w:val="00A556EE"/>
    <w:rsid w:val="00A562D7"/>
    <w:rsid w:val="00A57047"/>
    <w:rsid w:val="00A60761"/>
    <w:rsid w:val="00A61F5E"/>
    <w:rsid w:val="00A63691"/>
    <w:rsid w:val="00A655D3"/>
    <w:rsid w:val="00A65AC2"/>
    <w:rsid w:val="00A660E7"/>
    <w:rsid w:val="00A661F3"/>
    <w:rsid w:val="00A66F24"/>
    <w:rsid w:val="00A6764F"/>
    <w:rsid w:val="00A70210"/>
    <w:rsid w:val="00A7042D"/>
    <w:rsid w:val="00A7142B"/>
    <w:rsid w:val="00A715C8"/>
    <w:rsid w:val="00A7498A"/>
    <w:rsid w:val="00A76EE6"/>
    <w:rsid w:val="00A7747C"/>
    <w:rsid w:val="00A80A21"/>
    <w:rsid w:val="00A80F8D"/>
    <w:rsid w:val="00A835DB"/>
    <w:rsid w:val="00A858CB"/>
    <w:rsid w:val="00A904BB"/>
    <w:rsid w:val="00A9071B"/>
    <w:rsid w:val="00A9111B"/>
    <w:rsid w:val="00A93E86"/>
    <w:rsid w:val="00A9427D"/>
    <w:rsid w:val="00A95C4A"/>
    <w:rsid w:val="00A96A8F"/>
    <w:rsid w:val="00AA2245"/>
    <w:rsid w:val="00AA32E7"/>
    <w:rsid w:val="00AA5A4B"/>
    <w:rsid w:val="00AA6694"/>
    <w:rsid w:val="00AA6B30"/>
    <w:rsid w:val="00AB17ED"/>
    <w:rsid w:val="00AB1CC5"/>
    <w:rsid w:val="00AB43E9"/>
    <w:rsid w:val="00AB4D38"/>
    <w:rsid w:val="00AB4F4D"/>
    <w:rsid w:val="00AB56A3"/>
    <w:rsid w:val="00AB5BC6"/>
    <w:rsid w:val="00AB5CF8"/>
    <w:rsid w:val="00AB6E45"/>
    <w:rsid w:val="00AB7FE6"/>
    <w:rsid w:val="00AC1651"/>
    <w:rsid w:val="00AC18E8"/>
    <w:rsid w:val="00AC2B9C"/>
    <w:rsid w:val="00AC3206"/>
    <w:rsid w:val="00AC3762"/>
    <w:rsid w:val="00AC3831"/>
    <w:rsid w:val="00AC4389"/>
    <w:rsid w:val="00AC4705"/>
    <w:rsid w:val="00AC5868"/>
    <w:rsid w:val="00AC593E"/>
    <w:rsid w:val="00AC5C39"/>
    <w:rsid w:val="00AC6413"/>
    <w:rsid w:val="00AC657C"/>
    <w:rsid w:val="00AC7931"/>
    <w:rsid w:val="00AD0323"/>
    <w:rsid w:val="00AD062E"/>
    <w:rsid w:val="00AD10D3"/>
    <w:rsid w:val="00AD1DF5"/>
    <w:rsid w:val="00AD2FEA"/>
    <w:rsid w:val="00AD36D1"/>
    <w:rsid w:val="00AD36EB"/>
    <w:rsid w:val="00AD4B0C"/>
    <w:rsid w:val="00AD50C2"/>
    <w:rsid w:val="00AD512E"/>
    <w:rsid w:val="00AD5451"/>
    <w:rsid w:val="00AD625B"/>
    <w:rsid w:val="00AD63FC"/>
    <w:rsid w:val="00AE0D1B"/>
    <w:rsid w:val="00AE1B53"/>
    <w:rsid w:val="00AE42C1"/>
    <w:rsid w:val="00AE5B8C"/>
    <w:rsid w:val="00AE6CAE"/>
    <w:rsid w:val="00AE76E7"/>
    <w:rsid w:val="00AF033B"/>
    <w:rsid w:val="00AF0D11"/>
    <w:rsid w:val="00AF4785"/>
    <w:rsid w:val="00AF6BC1"/>
    <w:rsid w:val="00AF6D8A"/>
    <w:rsid w:val="00AF71B7"/>
    <w:rsid w:val="00B00795"/>
    <w:rsid w:val="00B0143D"/>
    <w:rsid w:val="00B01D2E"/>
    <w:rsid w:val="00B03CB0"/>
    <w:rsid w:val="00B044FE"/>
    <w:rsid w:val="00B07BFB"/>
    <w:rsid w:val="00B10796"/>
    <w:rsid w:val="00B11A4C"/>
    <w:rsid w:val="00B128C4"/>
    <w:rsid w:val="00B13300"/>
    <w:rsid w:val="00B14585"/>
    <w:rsid w:val="00B14718"/>
    <w:rsid w:val="00B14FEB"/>
    <w:rsid w:val="00B15312"/>
    <w:rsid w:val="00B16C18"/>
    <w:rsid w:val="00B16F9C"/>
    <w:rsid w:val="00B17D78"/>
    <w:rsid w:val="00B22325"/>
    <w:rsid w:val="00B2269B"/>
    <w:rsid w:val="00B2454B"/>
    <w:rsid w:val="00B24B1B"/>
    <w:rsid w:val="00B255B9"/>
    <w:rsid w:val="00B25957"/>
    <w:rsid w:val="00B25999"/>
    <w:rsid w:val="00B25FFB"/>
    <w:rsid w:val="00B26E82"/>
    <w:rsid w:val="00B27FBD"/>
    <w:rsid w:val="00B30AA7"/>
    <w:rsid w:val="00B31343"/>
    <w:rsid w:val="00B3457D"/>
    <w:rsid w:val="00B349BD"/>
    <w:rsid w:val="00B35D22"/>
    <w:rsid w:val="00B36E1B"/>
    <w:rsid w:val="00B37628"/>
    <w:rsid w:val="00B433E7"/>
    <w:rsid w:val="00B44055"/>
    <w:rsid w:val="00B444E0"/>
    <w:rsid w:val="00B44C62"/>
    <w:rsid w:val="00B44D16"/>
    <w:rsid w:val="00B44FC9"/>
    <w:rsid w:val="00B467CE"/>
    <w:rsid w:val="00B4750C"/>
    <w:rsid w:val="00B519F2"/>
    <w:rsid w:val="00B5322A"/>
    <w:rsid w:val="00B54BF1"/>
    <w:rsid w:val="00B571D0"/>
    <w:rsid w:val="00B57A03"/>
    <w:rsid w:val="00B601DD"/>
    <w:rsid w:val="00B60766"/>
    <w:rsid w:val="00B61E6D"/>
    <w:rsid w:val="00B62018"/>
    <w:rsid w:val="00B6201C"/>
    <w:rsid w:val="00B62216"/>
    <w:rsid w:val="00B63F2F"/>
    <w:rsid w:val="00B64918"/>
    <w:rsid w:val="00B652B9"/>
    <w:rsid w:val="00B652DB"/>
    <w:rsid w:val="00B66BC4"/>
    <w:rsid w:val="00B670A4"/>
    <w:rsid w:val="00B672A4"/>
    <w:rsid w:val="00B71304"/>
    <w:rsid w:val="00B73104"/>
    <w:rsid w:val="00B733CA"/>
    <w:rsid w:val="00B74A78"/>
    <w:rsid w:val="00B75765"/>
    <w:rsid w:val="00B762FF"/>
    <w:rsid w:val="00B764F5"/>
    <w:rsid w:val="00B76627"/>
    <w:rsid w:val="00B768CB"/>
    <w:rsid w:val="00B76FE3"/>
    <w:rsid w:val="00B80F1A"/>
    <w:rsid w:val="00B8114E"/>
    <w:rsid w:val="00B81D5F"/>
    <w:rsid w:val="00B8573B"/>
    <w:rsid w:val="00B86605"/>
    <w:rsid w:val="00B86A4F"/>
    <w:rsid w:val="00B87260"/>
    <w:rsid w:val="00B90636"/>
    <w:rsid w:val="00B9080E"/>
    <w:rsid w:val="00B93973"/>
    <w:rsid w:val="00B95A44"/>
    <w:rsid w:val="00B9687C"/>
    <w:rsid w:val="00B97157"/>
    <w:rsid w:val="00BA00B3"/>
    <w:rsid w:val="00BA2C5F"/>
    <w:rsid w:val="00BA32AC"/>
    <w:rsid w:val="00BA515E"/>
    <w:rsid w:val="00BA64D2"/>
    <w:rsid w:val="00BA6F72"/>
    <w:rsid w:val="00BB1725"/>
    <w:rsid w:val="00BB1F7B"/>
    <w:rsid w:val="00BB74E6"/>
    <w:rsid w:val="00BB7EA3"/>
    <w:rsid w:val="00BC0AA2"/>
    <w:rsid w:val="00BC0DCE"/>
    <w:rsid w:val="00BC147B"/>
    <w:rsid w:val="00BC4400"/>
    <w:rsid w:val="00BC4CDD"/>
    <w:rsid w:val="00BC5CCA"/>
    <w:rsid w:val="00BC637B"/>
    <w:rsid w:val="00BC6B4A"/>
    <w:rsid w:val="00BC6E02"/>
    <w:rsid w:val="00BC70EF"/>
    <w:rsid w:val="00BD052A"/>
    <w:rsid w:val="00BD1983"/>
    <w:rsid w:val="00BD28E9"/>
    <w:rsid w:val="00BD3F51"/>
    <w:rsid w:val="00BD448F"/>
    <w:rsid w:val="00BD503F"/>
    <w:rsid w:val="00BD5B0E"/>
    <w:rsid w:val="00BD6D9B"/>
    <w:rsid w:val="00BD7540"/>
    <w:rsid w:val="00BD777C"/>
    <w:rsid w:val="00BE05A7"/>
    <w:rsid w:val="00BE113F"/>
    <w:rsid w:val="00BE26F6"/>
    <w:rsid w:val="00BE3D37"/>
    <w:rsid w:val="00BE3DD7"/>
    <w:rsid w:val="00BE462C"/>
    <w:rsid w:val="00BE4DA7"/>
    <w:rsid w:val="00BE4E0E"/>
    <w:rsid w:val="00BE5256"/>
    <w:rsid w:val="00BE5E98"/>
    <w:rsid w:val="00BE7386"/>
    <w:rsid w:val="00BE7BE8"/>
    <w:rsid w:val="00BE7E02"/>
    <w:rsid w:val="00BF077E"/>
    <w:rsid w:val="00BF2C48"/>
    <w:rsid w:val="00BF32A2"/>
    <w:rsid w:val="00BF36B7"/>
    <w:rsid w:val="00BF5639"/>
    <w:rsid w:val="00BF5720"/>
    <w:rsid w:val="00BF5E0E"/>
    <w:rsid w:val="00C017B0"/>
    <w:rsid w:val="00C02B3E"/>
    <w:rsid w:val="00C034A2"/>
    <w:rsid w:val="00C03763"/>
    <w:rsid w:val="00C04499"/>
    <w:rsid w:val="00C06D33"/>
    <w:rsid w:val="00C07444"/>
    <w:rsid w:val="00C07BF0"/>
    <w:rsid w:val="00C10A43"/>
    <w:rsid w:val="00C1170F"/>
    <w:rsid w:val="00C13D66"/>
    <w:rsid w:val="00C14301"/>
    <w:rsid w:val="00C15316"/>
    <w:rsid w:val="00C15C0D"/>
    <w:rsid w:val="00C16B22"/>
    <w:rsid w:val="00C16F33"/>
    <w:rsid w:val="00C177FE"/>
    <w:rsid w:val="00C17CC9"/>
    <w:rsid w:val="00C2205E"/>
    <w:rsid w:val="00C234B4"/>
    <w:rsid w:val="00C24EBB"/>
    <w:rsid w:val="00C25C53"/>
    <w:rsid w:val="00C25D30"/>
    <w:rsid w:val="00C26706"/>
    <w:rsid w:val="00C2712E"/>
    <w:rsid w:val="00C27B65"/>
    <w:rsid w:val="00C27B68"/>
    <w:rsid w:val="00C27D44"/>
    <w:rsid w:val="00C27F0A"/>
    <w:rsid w:val="00C30568"/>
    <w:rsid w:val="00C31832"/>
    <w:rsid w:val="00C32522"/>
    <w:rsid w:val="00C339D6"/>
    <w:rsid w:val="00C33ABD"/>
    <w:rsid w:val="00C34C71"/>
    <w:rsid w:val="00C3559B"/>
    <w:rsid w:val="00C356D0"/>
    <w:rsid w:val="00C35806"/>
    <w:rsid w:val="00C35FBE"/>
    <w:rsid w:val="00C362C0"/>
    <w:rsid w:val="00C403B8"/>
    <w:rsid w:val="00C41BDA"/>
    <w:rsid w:val="00C4295A"/>
    <w:rsid w:val="00C42C0D"/>
    <w:rsid w:val="00C439EB"/>
    <w:rsid w:val="00C454E1"/>
    <w:rsid w:val="00C50302"/>
    <w:rsid w:val="00C50E5F"/>
    <w:rsid w:val="00C53807"/>
    <w:rsid w:val="00C541E7"/>
    <w:rsid w:val="00C54FD6"/>
    <w:rsid w:val="00C55411"/>
    <w:rsid w:val="00C558C5"/>
    <w:rsid w:val="00C559DA"/>
    <w:rsid w:val="00C55F1D"/>
    <w:rsid w:val="00C56485"/>
    <w:rsid w:val="00C56980"/>
    <w:rsid w:val="00C600F3"/>
    <w:rsid w:val="00C62B44"/>
    <w:rsid w:val="00C62B6A"/>
    <w:rsid w:val="00C66A47"/>
    <w:rsid w:val="00C67F39"/>
    <w:rsid w:val="00C71A26"/>
    <w:rsid w:val="00C73044"/>
    <w:rsid w:val="00C746C6"/>
    <w:rsid w:val="00C74CDF"/>
    <w:rsid w:val="00C7774A"/>
    <w:rsid w:val="00C80A34"/>
    <w:rsid w:val="00C81C97"/>
    <w:rsid w:val="00C81EF4"/>
    <w:rsid w:val="00C8405A"/>
    <w:rsid w:val="00C85EA0"/>
    <w:rsid w:val="00C8619B"/>
    <w:rsid w:val="00C900F3"/>
    <w:rsid w:val="00C90A6B"/>
    <w:rsid w:val="00C91032"/>
    <w:rsid w:val="00C92FFD"/>
    <w:rsid w:val="00C935E9"/>
    <w:rsid w:val="00C94299"/>
    <w:rsid w:val="00C962C2"/>
    <w:rsid w:val="00CA295F"/>
    <w:rsid w:val="00CA4AAC"/>
    <w:rsid w:val="00CA61CA"/>
    <w:rsid w:val="00CA6315"/>
    <w:rsid w:val="00CA6815"/>
    <w:rsid w:val="00CA6A8C"/>
    <w:rsid w:val="00CB07DE"/>
    <w:rsid w:val="00CB1067"/>
    <w:rsid w:val="00CB1A6A"/>
    <w:rsid w:val="00CB2ABB"/>
    <w:rsid w:val="00CB3CB9"/>
    <w:rsid w:val="00CB3DF1"/>
    <w:rsid w:val="00CB4226"/>
    <w:rsid w:val="00CB5062"/>
    <w:rsid w:val="00CB5446"/>
    <w:rsid w:val="00CB5D8A"/>
    <w:rsid w:val="00CB691C"/>
    <w:rsid w:val="00CC1409"/>
    <w:rsid w:val="00CC38A1"/>
    <w:rsid w:val="00CC3DB5"/>
    <w:rsid w:val="00CC5CEC"/>
    <w:rsid w:val="00CC5DDE"/>
    <w:rsid w:val="00CC61DB"/>
    <w:rsid w:val="00CC620B"/>
    <w:rsid w:val="00CC6318"/>
    <w:rsid w:val="00CC6D3C"/>
    <w:rsid w:val="00CD26B4"/>
    <w:rsid w:val="00CD2CAA"/>
    <w:rsid w:val="00CD670C"/>
    <w:rsid w:val="00CD6E9C"/>
    <w:rsid w:val="00CD7E21"/>
    <w:rsid w:val="00CD7FBF"/>
    <w:rsid w:val="00CE0F09"/>
    <w:rsid w:val="00CE3403"/>
    <w:rsid w:val="00CE565C"/>
    <w:rsid w:val="00CE5660"/>
    <w:rsid w:val="00CE5972"/>
    <w:rsid w:val="00CE6BD4"/>
    <w:rsid w:val="00CE74A6"/>
    <w:rsid w:val="00CF0631"/>
    <w:rsid w:val="00CF3677"/>
    <w:rsid w:val="00CF395C"/>
    <w:rsid w:val="00CF433A"/>
    <w:rsid w:val="00CF4E46"/>
    <w:rsid w:val="00CF7608"/>
    <w:rsid w:val="00D051FB"/>
    <w:rsid w:val="00D05D08"/>
    <w:rsid w:val="00D05D45"/>
    <w:rsid w:val="00D0631A"/>
    <w:rsid w:val="00D06E9A"/>
    <w:rsid w:val="00D07686"/>
    <w:rsid w:val="00D07EE5"/>
    <w:rsid w:val="00D07F4B"/>
    <w:rsid w:val="00D10138"/>
    <w:rsid w:val="00D11205"/>
    <w:rsid w:val="00D11486"/>
    <w:rsid w:val="00D11AE3"/>
    <w:rsid w:val="00D11F4C"/>
    <w:rsid w:val="00D12A82"/>
    <w:rsid w:val="00D13F19"/>
    <w:rsid w:val="00D14825"/>
    <w:rsid w:val="00D14A0A"/>
    <w:rsid w:val="00D14FFD"/>
    <w:rsid w:val="00D174F6"/>
    <w:rsid w:val="00D17694"/>
    <w:rsid w:val="00D20C03"/>
    <w:rsid w:val="00D214F2"/>
    <w:rsid w:val="00D21743"/>
    <w:rsid w:val="00D21E46"/>
    <w:rsid w:val="00D21FBB"/>
    <w:rsid w:val="00D232C2"/>
    <w:rsid w:val="00D234C1"/>
    <w:rsid w:val="00D23DFA"/>
    <w:rsid w:val="00D24178"/>
    <w:rsid w:val="00D24F96"/>
    <w:rsid w:val="00D25160"/>
    <w:rsid w:val="00D258E7"/>
    <w:rsid w:val="00D25B31"/>
    <w:rsid w:val="00D304C7"/>
    <w:rsid w:val="00D311CD"/>
    <w:rsid w:val="00D32BBA"/>
    <w:rsid w:val="00D333CC"/>
    <w:rsid w:val="00D33C5F"/>
    <w:rsid w:val="00D36846"/>
    <w:rsid w:val="00D3688D"/>
    <w:rsid w:val="00D37271"/>
    <w:rsid w:val="00D42EF5"/>
    <w:rsid w:val="00D44EF4"/>
    <w:rsid w:val="00D4539D"/>
    <w:rsid w:val="00D45707"/>
    <w:rsid w:val="00D45C71"/>
    <w:rsid w:val="00D47711"/>
    <w:rsid w:val="00D4786B"/>
    <w:rsid w:val="00D47BC5"/>
    <w:rsid w:val="00D517F7"/>
    <w:rsid w:val="00D5192E"/>
    <w:rsid w:val="00D525B0"/>
    <w:rsid w:val="00D52863"/>
    <w:rsid w:val="00D55426"/>
    <w:rsid w:val="00D55939"/>
    <w:rsid w:val="00D562E7"/>
    <w:rsid w:val="00D5655B"/>
    <w:rsid w:val="00D57F78"/>
    <w:rsid w:val="00D640D3"/>
    <w:rsid w:val="00D64BF9"/>
    <w:rsid w:val="00D7070E"/>
    <w:rsid w:val="00D708EB"/>
    <w:rsid w:val="00D719D4"/>
    <w:rsid w:val="00D723E2"/>
    <w:rsid w:val="00D732B6"/>
    <w:rsid w:val="00D74BC4"/>
    <w:rsid w:val="00D756E1"/>
    <w:rsid w:val="00D77BEC"/>
    <w:rsid w:val="00D77F58"/>
    <w:rsid w:val="00D81A36"/>
    <w:rsid w:val="00D82114"/>
    <w:rsid w:val="00D865D2"/>
    <w:rsid w:val="00D877C7"/>
    <w:rsid w:val="00D916FA"/>
    <w:rsid w:val="00D91992"/>
    <w:rsid w:val="00D91E76"/>
    <w:rsid w:val="00D93A82"/>
    <w:rsid w:val="00D9462B"/>
    <w:rsid w:val="00D95D76"/>
    <w:rsid w:val="00D96AC1"/>
    <w:rsid w:val="00D97639"/>
    <w:rsid w:val="00DA005E"/>
    <w:rsid w:val="00DA0345"/>
    <w:rsid w:val="00DA08BE"/>
    <w:rsid w:val="00DA0911"/>
    <w:rsid w:val="00DA1A82"/>
    <w:rsid w:val="00DB03A2"/>
    <w:rsid w:val="00DB163C"/>
    <w:rsid w:val="00DB28F6"/>
    <w:rsid w:val="00DB34EE"/>
    <w:rsid w:val="00DB39BD"/>
    <w:rsid w:val="00DC10E7"/>
    <w:rsid w:val="00DC121E"/>
    <w:rsid w:val="00DC3D65"/>
    <w:rsid w:val="00DC4486"/>
    <w:rsid w:val="00DC52CC"/>
    <w:rsid w:val="00DC6CD5"/>
    <w:rsid w:val="00DC707C"/>
    <w:rsid w:val="00DC711D"/>
    <w:rsid w:val="00DC73B9"/>
    <w:rsid w:val="00DD0DF8"/>
    <w:rsid w:val="00DD0F6C"/>
    <w:rsid w:val="00DD1FAF"/>
    <w:rsid w:val="00DD2868"/>
    <w:rsid w:val="00DD322D"/>
    <w:rsid w:val="00DD36BD"/>
    <w:rsid w:val="00DD469A"/>
    <w:rsid w:val="00DD4B9A"/>
    <w:rsid w:val="00DD5653"/>
    <w:rsid w:val="00DD6816"/>
    <w:rsid w:val="00DD7340"/>
    <w:rsid w:val="00DE26FA"/>
    <w:rsid w:val="00DE2C32"/>
    <w:rsid w:val="00DE2EB3"/>
    <w:rsid w:val="00DE383D"/>
    <w:rsid w:val="00DE3BD5"/>
    <w:rsid w:val="00DE5524"/>
    <w:rsid w:val="00DE6625"/>
    <w:rsid w:val="00DE6A49"/>
    <w:rsid w:val="00DE6E60"/>
    <w:rsid w:val="00DF1002"/>
    <w:rsid w:val="00DF396C"/>
    <w:rsid w:val="00DF511F"/>
    <w:rsid w:val="00E00753"/>
    <w:rsid w:val="00E01B89"/>
    <w:rsid w:val="00E0469F"/>
    <w:rsid w:val="00E04941"/>
    <w:rsid w:val="00E05EBB"/>
    <w:rsid w:val="00E0626A"/>
    <w:rsid w:val="00E070D6"/>
    <w:rsid w:val="00E07564"/>
    <w:rsid w:val="00E07A72"/>
    <w:rsid w:val="00E10B59"/>
    <w:rsid w:val="00E11774"/>
    <w:rsid w:val="00E117DF"/>
    <w:rsid w:val="00E11ADF"/>
    <w:rsid w:val="00E12658"/>
    <w:rsid w:val="00E126E6"/>
    <w:rsid w:val="00E129A6"/>
    <w:rsid w:val="00E14009"/>
    <w:rsid w:val="00E1548F"/>
    <w:rsid w:val="00E154EF"/>
    <w:rsid w:val="00E167C9"/>
    <w:rsid w:val="00E1680E"/>
    <w:rsid w:val="00E17C8C"/>
    <w:rsid w:val="00E206A4"/>
    <w:rsid w:val="00E2110C"/>
    <w:rsid w:val="00E22927"/>
    <w:rsid w:val="00E2474E"/>
    <w:rsid w:val="00E26680"/>
    <w:rsid w:val="00E273AE"/>
    <w:rsid w:val="00E274B4"/>
    <w:rsid w:val="00E276CD"/>
    <w:rsid w:val="00E30506"/>
    <w:rsid w:val="00E30608"/>
    <w:rsid w:val="00E30B39"/>
    <w:rsid w:val="00E30D21"/>
    <w:rsid w:val="00E31483"/>
    <w:rsid w:val="00E320F1"/>
    <w:rsid w:val="00E36041"/>
    <w:rsid w:val="00E36136"/>
    <w:rsid w:val="00E36D93"/>
    <w:rsid w:val="00E3786A"/>
    <w:rsid w:val="00E402D6"/>
    <w:rsid w:val="00E41060"/>
    <w:rsid w:val="00E41314"/>
    <w:rsid w:val="00E4141D"/>
    <w:rsid w:val="00E41CA9"/>
    <w:rsid w:val="00E43D30"/>
    <w:rsid w:val="00E44E7B"/>
    <w:rsid w:val="00E4541E"/>
    <w:rsid w:val="00E458FF"/>
    <w:rsid w:val="00E52724"/>
    <w:rsid w:val="00E5461C"/>
    <w:rsid w:val="00E558E6"/>
    <w:rsid w:val="00E55901"/>
    <w:rsid w:val="00E57C0B"/>
    <w:rsid w:val="00E608FA"/>
    <w:rsid w:val="00E60C41"/>
    <w:rsid w:val="00E61F55"/>
    <w:rsid w:val="00E6213A"/>
    <w:rsid w:val="00E64969"/>
    <w:rsid w:val="00E6534F"/>
    <w:rsid w:val="00E65B30"/>
    <w:rsid w:val="00E6706F"/>
    <w:rsid w:val="00E67C38"/>
    <w:rsid w:val="00E7071C"/>
    <w:rsid w:val="00E70A5D"/>
    <w:rsid w:val="00E70DC9"/>
    <w:rsid w:val="00E720E9"/>
    <w:rsid w:val="00E73C50"/>
    <w:rsid w:val="00E73DF9"/>
    <w:rsid w:val="00E7402D"/>
    <w:rsid w:val="00E748F3"/>
    <w:rsid w:val="00E749C1"/>
    <w:rsid w:val="00E74ADF"/>
    <w:rsid w:val="00E75B6F"/>
    <w:rsid w:val="00E76041"/>
    <w:rsid w:val="00E76C81"/>
    <w:rsid w:val="00E81EB2"/>
    <w:rsid w:val="00E83B9D"/>
    <w:rsid w:val="00E83DAC"/>
    <w:rsid w:val="00E849B1"/>
    <w:rsid w:val="00E87BB1"/>
    <w:rsid w:val="00E9096A"/>
    <w:rsid w:val="00E918E0"/>
    <w:rsid w:val="00E93CDC"/>
    <w:rsid w:val="00E946E7"/>
    <w:rsid w:val="00E951A6"/>
    <w:rsid w:val="00E95508"/>
    <w:rsid w:val="00E958D5"/>
    <w:rsid w:val="00E95CA4"/>
    <w:rsid w:val="00E95F8C"/>
    <w:rsid w:val="00E961A4"/>
    <w:rsid w:val="00E968D4"/>
    <w:rsid w:val="00E96E8A"/>
    <w:rsid w:val="00E9768F"/>
    <w:rsid w:val="00EA1C09"/>
    <w:rsid w:val="00EA225C"/>
    <w:rsid w:val="00EA2516"/>
    <w:rsid w:val="00EA5717"/>
    <w:rsid w:val="00EA6686"/>
    <w:rsid w:val="00EA6AF1"/>
    <w:rsid w:val="00EA75D9"/>
    <w:rsid w:val="00EB1ACC"/>
    <w:rsid w:val="00EB1C47"/>
    <w:rsid w:val="00EB1D7E"/>
    <w:rsid w:val="00EB2186"/>
    <w:rsid w:val="00EB271E"/>
    <w:rsid w:val="00EB282E"/>
    <w:rsid w:val="00EB43B9"/>
    <w:rsid w:val="00EB4F90"/>
    <w:rsid w:val="00EB5575"/>
    <w:rsid w:val="00EB7C8A"/>
    <w:rsid w:val="00EC166A"/>
    <w:rsid w:val="00EC20EC"/>
    <w:rsid w:val="00EC2E51"/>
    <w:rsid w:val="00EC463B"/>
    <w:rsid w:val="00EC537A"/>
    <w:rsid w:val="00EC627C"/>
    <w:rsid w:val="00EC6E36"/>
    <w:rsid w:val="00EC743B"/>
    <w:rsid w:val="00EC760E"/>
    <w:rsid w:val="00ED0841"/>
    <w:rsid w:val="00ED17E2"/>
    <w:rsid w:val="00ED1FE5"/>
    <w:rsid w:val="00ED6F62"/>
    <w:rsid w:val="00EE0069"/>
    <w:rsid w:val="00EE0456"/>
    <w:rsid w:val="00EE249C"/>
    <w:rsid w:val="00EE3168"/>
    <w:rsid w:val="00EE48E7"/>
    <w:rsid w:val="00EE50D0"/>
    <w:rsid w:val="00EE7793"/>
    <w:rsid w:val="00EF107E"/>
    <w:rsid w:val="00EF243D"/>
    <w:rsid w:val="00EF2886"/>
    <w:rsid w:val="00EF295A"/>
    <w:rsid w:val="00EF2D4E"/>
    <w:rsid w:val="00EF4B6A"/>
    <w:rsid w:val="00EF53DC"/>
    <w:rsid w:val="00EF570B"/>
    <w:rsid w:val="00EF5DF2"/>
    <w:rsid w:val="00F0014E"/>
    <w:rsid w:val="00F02843"/>
    <w:rsid w:val="00F02A02"/>
    <w:rsid w:val="00F02A27"/>
    <w:rsid w:val="00F02EE2"/>
    <w:rsid w:val="00F0322C"/>
    <w:rsid w:val="00F033C4"/>
    <w:rsid w:val="00F05575"/>
    <w:rsid w:val="00F07EBA"/>
    <w:rsid w:val="00F13FC7"/>
    <w:rsid w:val="00F142C8"/>
    <w:rsid w:val="00F15244"/>
    <w:rsid w:val="00F1789F"/>
    <w:rsid w:val="00F23DB2"/>
    <w:rsid w:val="00F250DA"/>
    <w:rsid w:val="00F2587C"/>
    <w:rsid w:val="00F26D37"/>
    <w:rsid w:val="00F27508"/>
    <w:rsid w:val="00F31162"/>
    <w:rsid w:val="00F31270"/>
    <w:rsid w:val="00F34C0B"/>
    <w:rsid w:val="00F3780B"/>
    <w:rsid w:val="00F404A3"/>
    <w:rsid w:val="00F411BA"/>
    <w:rsid w:val="00F41251"/>
    <w:rsid w:val="00F42AC2"/>
    <w:rsid w:val="00F430B3"/>
    <w:rsid w:val="00F43899"/>
    <w:rsid w:val="00F4495E"/>
    <w:rsid w:val="00F45E33"/>
    <w:rsid w:val="00F47467"/>
    <w:rsid w:val="00F506AC"/>
    <w:rsid w:val="00F5077D"/>
    <w:rsid w:val="00F50FEE"/>
    <w:rsid w:val="00F51314"/>
    <w:rsid w:val="00F54347"/>
    <w:rsid w:val="00F55D4C"/>
    <w:rsid w:val="00F55F70"/>
    <w:rsid w:val="00F579BF"/>
    <w:rsid w:val="00F57CEB"/>
    <w:rsid w:val="00F61275"/>
    <w:rsid w:val="00F6261D"/>
    <w:rsid w:val="00F629CF"/>
    <w:rsid w:val="00F63041"/>
    <w:rsid w:val="00F631C2"/>
    <w:rsid w:val="00F64857"/>
    <w:rsid w:val="00F64BEA"/>
    <w:rsid w:val="00F64DF1"/>
    <w:rsid w:val="00F65302"/>
    <w:rsid w:val="00F66260"/>
    <w:rsid w:val="00F73A2C"/>
    <w:rsid w:val="00F76094"/>
    <w:rsid w:val="00F767C3"/>
    <w:rsid w:val="00F77528"/>
    <w:rsid w:val="00F818B5"/>
    <w:rsid w:val="00F81E36"/>
    <w:rsid w:val="00F845BD"/>
    <w:rsid w:val="00F856AA"/>
    <w:rsid w:val="00F85D55"/>
    <w:rsid w:val="00F85F61"/>
    <w:rsid w:val="00F8633A"/>
    <w:rsid w:val="00F86E96"/>
    <w:rsid w:val="00F86FD3"/>
    <w:rsid w:val="00F90991"/>
    <w:rsid w:val="00F90EFB"/>
    <w:rsid w:val="00F93207"/>
    <w:rsid w:val="00F94397"/>
    <w:rsid w:val="00F946D7"/>
    <w:rsid w:val="00F9500A"/>
    <w:rsid w:val="00F95AC5"/>
    <w:rsid w:val="00F97BF8"/>
    <w:rsid w:val="00FA0054"/>
    <w:rsid w:val="00FA05F3"/>
    <w:rsid w:val="00FA0897"/>
    <w:rsid w:val="00FA1023"/>
    <w:rsid w:val="00FA2EC7"/>
    <w:rsid w:val="00FA35C2"/>
    <w:rsid w:val="00FA3AFC"/>
    <w:rsid w:val="00FA5639"/>
    <w:rsid w:val="00FA59F4"/>
    <w:rsid w:val="00FA5EA2"/>
    <w:rsid w:val="00FA6347"/>
    <w:rsid w:val="00FB021C"/>
    <w:rsid w:val="00FB095A"/>
    <w:rsid w:val="00FB176C"/>
    <w:rsid w:val="00FB4255"/>
    <w:rsid w:val="00FB4F40"/>
    <w:rsid w:val="00FB7FEF"/>
    <w:rsid w:val="00FC0244"/>
    <w:rsid w:val="00FC0523"/>
    <w:rsid w:val="00FC082B"/>
    <w:rsid w:val="00FC166A"/>
    <w:rsid w:val="00FC16AC"/>
    <w:rsid w:val="00FC6C92"/>
    <w:rsid w:val="00FC7014"/>
    <w:rsid w:val="00FC7A30"/>
    <w:rsid w:val="00FC7D1A"/>
    <w:rsid w:val="00FD1CD6"/>
    <w:rsid w:val="00FD2EF2"/>
    <w:rsid w:val="00FD6DDE"/>
    <w:rsid w:val="00FD7189"/>
    <w:rsid w:val="00FE0AF3"/>
    <w:rsid w:val="00FE1CAC"/>
    <w:rsid w:val="00FE4299"/>
    <w:rsid w:val="00FF1578"/>
    <w:rsid w:val="00FF24DA"/>
    <w:rsid w:val="00FF2CF7"/>
    <w:rsid w:val="00FF37E8"/>
    <w:rsid w:val="00FF3E79"/>
    <w:rsid w:val="00FF407D"/>
    <w:rsid w:val="00FF4A38"/>
    <w:rsid w:val="00FF4BA4"/>
    <w:rsid w:val="00FF5AF6"/>
    <w:rsid w:val="00FF5BE5"/>
    <w:rsid w:val="00FF63C6"/>
    <w:rsid w:val="00FF78A8"/>
    <w:rsid w:val="00FF79B3"/>
    <w:rsid w:val="73F2B0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F46B6E6"/>
  <w15:docId w15:val="{6BB4FC74-6E9C-4FF6-9572-E36EA7337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semiHidden="1" w:unhideWhenUsed="1"/>
    <w:lsdException w:name="footnote text" w:uiPriority="0"/>
    <w:lsdException w:name="annotation text" w:unhideWhenUsed="1" w:qFormat="1"/>
    <w:lsdException w:name="header" w:uiPriority="0"/>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qFormat="1"/>
    <w:lsdException w:name="List Bullet 5" w:uiPriority="0"/>
    <w:lsdException w:name="List Number 2" w:uiPriority="0"/>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en-GB"/>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annotation text"/>
    <w:basedOn w:val="a"/>
    <w:link w:val="a7"/>
    <w:uiPriority w:val="99"/>
    <w:unhideWhenUsed/>
    <w:qFormat/>
  </w:style>
  <w:style w:type="paragraph" w:styleId="a8">
    <w:name w:val="Body Text"/>
    <w:basedOn w:val="a"/>
    <w:link w:val="a9"/>
    <w:qFormat/>
    <w:pPr>
      <w:spacing w:after="0"/>
    </w:pPr>
    <w:rPr>
      <w:rFonts w:ascii="Arial" w:eastAsia="宋体" w:hAnsi="Arial" w:cs="Arial"/>
      <w:color w:val="FF0000"/>
    </w:rPr>
  </w:style>
  <w:style w:type="paragraph" w:styleId="aa">
    <w:name w:val="Plain Text"/>
    <w:basedOn w:val="a"/>
    <w:link w:val="ab"/>
    <w:uiPriority w:val="99"/>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51">
    <w:name w:val="List Bullet 5"/>
    <w:basedOn w:val="41"/>
    <w:pPr>
      <w:ind w:left="1702"/>
    </w:pPr>
  </w:style>
  <w:style w:type="paragraph" w:styleId="TOC8">
    <w:name w:val="toc 8"/>
    <w:basedOn w:val="TOC1"/>
    <w:next w:val="a"/>
    <w:pPr>
      <w:spacing w:before="180"/>
      <w:ind w:left="2693" w:hanging="2693"/>
    </w:pPr>
    <w:rPr>
      <w:b/>
    </w:rPr>
  </w:style>
  <w:style w:type="paragraph" w:styleId="ac">
    <w:name w:val="Balloon Text"/>
    <w:basedOn w:val="a"/>
    <w:link w:val="ad"/>
    <w:semiHidden/>
    <w:unhideWhenUsed/>
    <w:qFormat/>
    <w:pPr>
      <w:spacing w:after="0"/>
    </w:pPr>
    <w:rPr>
      <w:sz w:val="18"/>
      <w:szCs w:val="18"/>
    </w:rPr>
  </w:style>
  <w:style w:type="paragraph" w:styleId="ae">
    <w:name w:val="footer"/>
    <w:basedOn w:val="af"/>
    <w:link w:val="af0"/>
    <w:pPr>
      <w:jc w:val="center"/>
    </w:pPr>
    <w:rPr>
      <w:i/>
    </w:rPr>
  </w:style>
  <w:style w:type="paragraph" w:styleId="af">
    <w:name w:val="header"/>
    <w:link w:val="af1"/>
    <w:pPr>
      <w:widowControl w:val="0"/>
      <w:overflowPunct w:val="0"/>
      <w:autoSpaceDE w:val="0"/>
      <w:autoSpaceDN w:val="0"/>
      <w:adjustRightInd w:val="0"/>
      <w:textAlignment w:val="baseline"/>
    </w:pPr>
    <w:rPr>
      <w:rFonts w:ascii="Arial" w:eastAsia="Times New Roman" w:hAnsi="Arial" w:cs="Times New Roman"/>
      <w:b/>
      <w:sz w:val="18"/>
      <w:lang w:val="en-GB" w:eastAsia="en-GB"/>
    </w:rPr>
  </w:style>
  <w:style w:type="paragraph" w:styleId="af2">
    <w:name w:val="footnote text"/>
    <w:basedOn w:val="a"/>
    <w:link w:val="af3"/>
    <w:pPr>
      <w:keepLines/>
      <w:spacing w:after="0"/>
      <w:ind w:left="454" w:hanging="454"/>
    </w:pPr>
    <w:rPr>
      <w:sz w:val="16"/>
    </w:rPr>
  </w:style>
  <w:style w:type="paragraph" w:styleId="52">
    <w:name w:val="List 5"/>
    <w:basedOn w:val="42"/>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4">
    <w:name w:val="Normal (Web)"/>
    <w:basedOn w:val="a"/>
    <w:qFormat/>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
    <w:next w:val="a"/>
    <w:pPr>
      <w:keepLines/>
      <w:spacing w:after="0"/>
    </w:pPr>
  </w:style>
  <w:style w:type="paragraph" w:styleId="24">
    <w:name w:val="index 2"/>
    <w:basedOn w:val="11"/>
    <w:next w:val="a"/>
    <w:pPr>
      <w:ind w:left="284"/>
    </w:pPr>
  </w:style>
  <w:style w:type="paragraph" w:styleId="af5">
    <w:name w:val="annotation subject"/>
    <w:basedOn w:val="a6"/>
    <w:next w:val="a6"/>
    <w:link w:val="af6"/>
    <w:unhideWhenUsed/>
    <w:qFormat/>
    <w:rPr>
      <w:b/>
      <w:bCs/>
    </w:rPr>
  </w:style>
  <w:style w:type="table" w:styleId="af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uiPriority w:val="22"/>
    <w:qFormat/>
    <w:rPr>
      <w:b/>
      <w:bCs/>
    </w:rPr>
  </w:style>
  <w:style w:type="character" w:styleId="af9">
    <w:name w:val="Emphasis"/>
    <w:basedOn w:val="a0"/>
    <w:uiPriority w:val="20"/>
    <w:qFormat/>
    <w:rPr>
      <w:i/>
      <w:iCs/>
    </w:rPr>
  </w:style>
  <w:style w:type="character" w:styleId="afa">
    <w:name w:val="Hyperlink"/>
    <w:qFormat/>
    <w:rPr>
      <w:color w:val="0000FF"/>
      <w:u w:val="single"/>
    </w:rPr>
  </w:style>
  <w:style w:type="character" w:styleId="afb">
    <w:name w:val="annotation reference"/>
    <w:basedOn w:val="a0"/>
    <w:unhideWhenUsed/>
    <w:qFormat/>
    <w:rPr>
      <w:sz w:val="21"/>
      <w:szCs w:val="21"/>
    </w:rPr>
  </w:style>
  <w:style w:type="character" w:styleId="afc">
    <w:name w:val="footnote reference"/>
    <w:basedOn w:val="a0"/>
    <w:rPr>
      <w:b/>
      <w:position w:val="6"/>
      <w:sz w:val="16"/>
    </w:rPr>
  </w:style>
  <w:style w:type="character" w:customStyle="1" w:styleId="20">
    <w:name w:val="标题 2 字符"/>
    <w:basedOn w:val="a0"/>
    <w:link w:val="2"/>
    <w:rPr>
      <w:rFonts w:ascii="Arial" w:eastAsia="Times New Roman" w:hAnsi="Arial" w:cs="Times New Roman"/>
      <w:kern w:val="0"/>
      <w:sz w:val="32"/>
      <w:szCs w:val="20"/>
      <w:lang w:val="en-GB" w:eastAsia="en-GB"/>
    </w:rPr>
  </w:style>
  <w:style w:type="character" w:customStyle="1" w:styleId="af1">
    <w:name w:val="页眉 字符"/>
    <w:basedOn w:val="a0"/>
    <w:link w:val="af"/>
    <w:qFormat/>
    <w:rPr>
      <w:rFonts w:ascii="Arial" w:eastAsia="Times New Roman" w:hAnsi="Arial" w:cs="Times New Roman"/>
      <w:b/>
      <w:kern w:val="0"/>
      <w:sz w:val="18"/>
      <w:szCs w:val="20"/>
      <w:lang w:val="en-GB" w:eastAsia="en-GB"/>
    </w:rPr>
  </w:style>
  <w:style w:type="paragraph" w:customStyle="1" w:styleId="B3">
    <w:name w:val="B3"/>
    <w:basedOn w:val="31"/>
    <w:link w:val="B3Char"/>
  </w:style>
  <w:style w:type="paragraph" w:styleId="afd">
    <w:name w:val="List Paragraph"/>
    <w:basedOn w:val="a"/>
    <w:link w:val="afe"/>
    <w:uiPriority w:val="34"/>
    <w:qFormat/>
    <w:pPr>
      <w:widowControl w:val="0"/>
      <w:spacing w:after="0"/>
      <w:ind w:firstLineChars="200" w:firstLine="420"/>
    </w:pPr>
    <w:rPr>
      <w:rFonts w:ascii="Calibri" w:hAnsi="Calibri"/>
      <w:kern w:val="2"/>
      <w:sz w:val="24"/>
      <w:szCs w:val="22"/>
      <w:lang w:val="zh-CN" w:eastAsia="zh-CN"/>
    </w:rPr>
  </w:style>
  <w:style w:type="character" w:customStyle="1" w:styleId="afe">
    <w:name w:val="列表段落 字符"/>
    <w:link w:val="afd"/>
    <w:uiPriority w:val="34"/>
    <w:qFormat/>
    <w:rPr>
      <w:rFonts w:ascii="Calibri" w:eastAsia="PMingLiU" w:hAnsi="Calibri" w:cs="Times New Roman"/>
      <w:sz w:val="24"/>
      <w:lang w:val="zh-CN" w:eastAsia="zh-CN"/>
    </w:rPr>
  </w:style>
  <w:style w:type="character" w:customStyle="1" w:styleId="B3Char">
    <w:name w:val="B3 Char"/>
    <w:link w:val="B3"/>
    <w:qFormat/>
    <w:rPr>
      <w:rFonts w:ascii="Times New Roman" w:eastAsia="Times New Roman" w:hAnsi="Times New Roman" w:cs="Times New Roman"/>
      <w:kern w:val="0"/>
      <w:sz w:val="20"/>
      <w:szCs w:val="20"/>
      <w:lang w:val="en-GB" w:eastAsia="en-GB"/>
    </w:rPr>
  </w:style>
  <w:style w:type="paragraph" w:customStyle="1" w:styleId="Doc-title">
    <w:name w:val="Doc-title"/>
    <w:basedOn w:val="a"/>
    <w:next w:val="a"/>
    <w:link w:val="Doc-titleChar"/>
    <w:qFormat/>
    <w:pPr>
      <w:spacing w:before="60" w:after="0"/>
      <w:ind w:left="1259" w:hanging="1259"/>
    </w:pPr>
    <w:rPr>
      <w:rFonts w:ascii="Arial" w:eastAsia="MS Mincho" w:hAnsi="Arial"/>
      <w:szCs w:val="24"/>
    </w:rPr>
  </w:style>
  <w:style w:type="character" w:customStyle="1" w:styleId="Doc-titleChar">
    <w:name w:val="Doc-title Char"/>
    <w:link w:val="Doc-title"/>
    <w:qFormat/>
    <w:rPr>
      <w:rFonts w:ascii="Arial" w:eastAsia="MS Mincho" w:hAnsi="Arial" w:cs="Times New Roman"/>
      <w:kern w:val="0"/>
      <w:sz w:val="20"/>
      <w:szCs w:val="24"/>
      <w:lang w:val="en-GB" w:eastAsia="en-GB"/>
    </w:rPr>
  </w:style>
  <w:style w:type="paragraph" w:customStyle="1" w:styleId="Agreement">
    <w:name w:val="Agreement"/>
    <w:basedOn w:val="a"/>
    <w:next w:val="a"/>
    <w:qFormat/>
    <w:pPr>
      <w:numPr>
        <w:numId w:val="1"/>
      </w:numPr>
      <w:spacing w:before="60" w:after="0"/>
    </w:pPr>
    <w:rPr>
      <w:rFonts w:ascii="Arial" w:eastAsia="MS Mincho" w:hAnsi="Arial"/>
      <w:b/>
      <w:szCs w:val="24"/>
    </w:rPr>
  </w:style>
  <w:style w:type="character" w:customStyle="1" w:styleId="10">
    <w:name w:val="标题 1 字符"/>
    <w:basedOn w:val="a0"/>
    <w:link w:val="1"/>
    <w:rPr>
      <w:rFonts w:ascii="Arial" w:eastAsia="Times New Roman" w:hAnsi="Arial" w:cs="Times New Roman"/>
      <w:kern w:val="0"/>
      <w:sz w:val="36"/>
      <w:szCs w:val="20"/>
      <w:lang w:val="en-GB" w:eastAsia="en-GB"/>
    </w:rPr>
  </w:style>
  <w:style w:type="character" w:customStyle="1" w:styleId="ad">
    <w:name w:val="批注框文本 字符"/>
    <w:basedOn w:val="a0"/>
    <w:link w:val="ac"/>
    <w:semiHidden/>
    <w:rPr>
      <w:rFonts w:ascii="Times New Roman" w:eastAsia="PMingLiU" w:hAnsi="Times New Roman" w:cs="Times New Roman"/>
      <w:kern w:val="0"/>
      <w:sz w:val="18"/>
      <w:szCs w:val="18"/>
      <w:lang w:val="en-GB" w:eastAsia="en-US"/>
    </w:rPr>
  </w:style>
  <w:style w:type="character" w:customStyle="1" w:styleId="af0">
    <w:name w:val="页脚 字符"/>
    <w:basedOn w:val="a0"/>
    <w:link w:val="ae"/>
    <w:rPr>
      <w:rFonts w:ascii="Arial" w:eastAsia="Times New Roman" w:hAnsi="Arial" w:cs="Times New Roman"/>
      <w:b/>
      <w:i/>
      <w:kern w:val="0"/>
      <w:sz w:val="18"/>
      <w:szCs w:val="20"/>
      <w:lang w:val="en-GB" w:eastAsia="en-GB"/>
    </w:rPr>
  </w:style>
  <w:style w:type="paragraph" w:customStyle="1" w:styleId="B1">
    <w:name w:val="B1"/>
    <w:basedOn w:val="a3"/>
    <w:link w:val="B1Char"/>
    <w:qFormat/>
  </w:style>
  <w:style w:type="paragraph" w:customStyle="1" w:styleId="B2">
    <w:name w:val="B2"/>
    <w:basedOn w:val="21"/>
    <w:link w:val="B2Char"/>
  </w:style>
  <w:style w:type="character" w:customStyle="1" w:styleId="B1Char">
    <w:name w:val="B1 Char"/>
    <w:link w:val="B1"/>
    <w:qFormat/>
    <w:rPr>
      <w:rFonts w:ascii="Times New Roman" w:eastAsia="Times New Roman" w:hAnsi="Times New Roman" w:cs="Times New Roman"/>
      <w:kern w:val="0"/>
      <w:sz w:val="20"/>
      <w:szCs w:val="20"/>
      <w:lang w:val="en-GB" w:eastAsia="en-GB"/>
    </w:rPr>
  </w:style>
  <w:style w:type="character" w:customStyle="1" w:styleId="B2Char">
    <w:name w:val="B2 Char"/>
    <w:link w:val="B2"/>
    <w:qFormat/>
    <w:rPr>
      <w:rFonts w:ascii="Times New Roman" w:eastAsia="Times New Roman" w:hAnsi="Times New Roman" w:cs="Times New Roman"/>
      <w:kern w:val="0"/>
      <w:sz w:val="20"/>
      <w:szCs w:val="20"/>
      <w:lang w:val="en-GB" w:eastAsia="en-GB"/>
    </w:rPr>
  </w:style>
  <w:style w:type="paragraph" w:customStyle="1" w:styleId="Doc-text2">
    <w:name w:val="Doc-text2"/>
    <w:basedOn w:val="a"/>
    <w:link w:val="Doc-text2Char"/>
    <w:qFormat/>
    <w:pPr>
      <w:tabs>
        <w:tab w:val="left" w:pos="1622"/>
      </w:tabs>
      <w:spacing w:after="0"/>
      <w:ind w:left="1622" w:hanging="363"/>
    </w:pPr>
    <w:rPr>
      <w:rFonts w:ascii="Arial" w:hAnsi="Arial"/>
      <w:szCs w:val="24"/>
      <w:lang w:val="zh-CN" w:eastAsia="zh-CN"/>
    </w:rPr>
  </w:style>
  <w:style w:type="character" w:customStyle="1" w:styleId="Doc-text2Char">
    <w:name w:val="Doc-text2 Char"/>
    <w:link w:val="Doc-text2"/>
    <w:qFormat/>
    <w:rPr>
      <w:rFonts w:ascii="Arial" w:eastAsia="Times New Roman" w:hAnsi="Arial" w:cs="Times New Roman"/>
      <w:kern w:val="0"/>
      <w:sz w:val="20"/>
      <w:szCs w:val="24"/>
      <w:lang w:val="zh-CN" w:eastAsia="zh-CN"/>
    </w:rPr>
  </w:style>
  <w:style w:type="character" w:customStyle="1" w:styleId="a7">
    <w:name w:val="批注文字 字符"/>
    <w:basedOn w:val="a0"/>
    <w:link w:val="a6"/>
    <w:uiPriority w:val="99"/>
    <w:qFormat/>
    <w:rPr>
      <w:rFonts w:ascii="Times New Roman" w:eastAsia="PMingLiU" w:hAnsi="Times New Roman" w:cs="Times New Roman"/>
      <w:kern w:val="0"/>
      <w:sz w:val="20"/>
      <w:szCs w:val="20"/>
      <w:lang w:val="en-GB" w:eastAsia="en-US"/>
    </w:rPr>
  </w:style>
  <w:style w:type="character" w:customStyle="1" w:styleId="af6">
    <w:name w:val="批注主题 字符"/>
    <w:basedOn w:val="a7"/>
    <w:link w:val="af5"/>
    <w:rPr>
      <w:rFonts w:ascii="Times New Roman" w:eastAsia="PMingLiU" w:hAnsi="Times New Roman" w:cs="Times New Roman"/>
      <w:b/>
      <w:bCs/>
      <w:kern w:val="0"/>
      <w:sz w:val="20"/>
      <w:szCs w:val="20"/>
      <w:lang w:val="en-GB" w:eastAsia="en-US"/>
    </w:rPr>
  </w:style>
  <w:style w:type="paragraph" w:customStyle="1" w:styleId="B4">
    <w:name w:val="B4"/>
    <w:basedOn w:val="42"/>
    <w:link w:val="B4Char"/>
  </w:style>
  <w:style w:type="character" w:customStyle="1" w:styleId="B4Char">
    <w:name w:val="B4 Char"/>
    <w:link w:val="B4"/>
    <w:qFormat/>
    <w:rPr>
      <w:rFonts w:ascii="Times New Roman" w:eastAsia="Times New Roman" w:hAnsi="Times New Roman" w:cs="Times New Roman"/>
      <w:kern w:val="0"/>
      <w:sz w:val="20"/>
      <w:szCs w:val="20"/>
      <w:lang w:val="en-GB" w:eastAsia="en-GB"/>
    </w:rPr>
  </w:style>
  <w:style w:type="character" w:customStyle="1" w:styleId="40">
    <w:name w:val="标题 4 字符"/>
    <w:basedOn w:val="a0"/>
    <w:link w:val="4"/>
    <w:qFormat/>
    <w:rPr>
      <w:rFonts w:ascii="Arial" w:eastAsia="Times New Roman" w:hAnsi="Arial" w:cs="Times New Roman"/>
      <w:kern w:val="0"/>
      <w:sz w:val="24"/>
      <w:szCs w:val="20"/>
      <w:lang w:val="en-GB" w:eastAsia="en-GB"/>
    </w:rPr>
  </w:style>
  <w:style w:type="character" w:customStyle="1" w:styleId="a9">
    <w:name w:val="正文文本 字符"/>
    <w:basedOn w:val="a0"/>
    <w:link w:val="a8"/>
    <w:qFormat/>
    <w:rPr>
      <w:rFonts w:ascii="Arial" w:eastAsia="宋体" w:hAnsi="Arial" w:cs="Arial"/>
      <w:color w:val="FF0000"/>
      <w:kern w:val="0"/>
      <w:sz w:val="20"/>
      <w:szCs w:val="20"/>
      <w:lang w:val="en-GB" w:eastAsia="en-US"/>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CRCoverPageZchn">
    <w:name w:val="CR Cover Page Zchn"/>
    <w:link w:val="CRCoverPage"/>
    <w:qFormat/>
    <w:rPr>
      <w:rFonts w:ascii="Arial" w:eastAsia="MS Mincho" w:hAnsi="Arial" w:cs="Times New Roman"/>
      <w:kern w:val="0"/>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ar"/>
    <w:pPr>
      <w:keepNext/>
      <w:keepLines/>
      <w:spacing w:after="0"/>
    </w:pPr>
    <w:rPr>
      <w:rFonts w:ascii="Arial" w:hAnsi="Arial"/>
      <w:sz w:val="18"/>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character" w:customStyle="1" w:styleId="TALCar">
    <w:name w:val="TAL Car"/>
    <w:link w:val="TAL"/>
    <w:qFormat/>
    <w:locked/>
    <w:rPr>
      <w:rFonts w:ascii="Arial" w:eastAsia="Times New Roman" w:hAnsi="Arial" w:cs="Times New Roman"/>
      <w:kern w:val="0"/>
      <w:sz w:val="18"/>
      <w:szCs w:val="20"/>
      <w:lang w:val="en-GB" w:eastAsia="en-GB"/>
    </w:rPr>
  </w:style>
  <w:style w:type="paragraph" w:customStyle="1" w:styleId="12">
    <w:name w:val="修订1"/>
    <w:hidden/>
    <w:uiPriority w:val="99"/>
    <w:semiHidden/>
    <w:qFormat/>
    <w:rPr>
      <w:rFonts w:ascii="Times New Roman" w:eastAsia="PMingLiU" w:hAnsi="Times New Roman" w:cs="Times New Roman"/>
      <w:lang w:val="en-GB" w:eastAsia="en-US"/>
    </w:rPr>
  </w:style>
  <w:style w:type="paragraph" w:customStyle="1" w:styleId="xmsonormal">
    <w:name w:val="x_msonormal"/>
    <w:basedOn w:val="a"/>
    <w:uiPriority w:val="99"/>
    <w:pPr>
      <w:spacing w:before="100" w:beforeAutospacing="1" w:after="100" w:afterAutospacing="1"/>
    </w:pPr>
    <w:rPr>
      <w:rFonts w:ascii="Calibri" w:eastAsia="Calibri" w:hAnsi="Calibri" w:cs="Calibri"/>
      <w:sz w:val="22"/>
      <w:szCs w:val="22"/>
      <w:lang w:val="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kern w:val="0"/>
      <w:sz w:val="16"/>
      <w:szCs w:val="20"/>
      <w:shd w:val="clear" w:color="auto" w:fill="E6E6E6"/>
      <w:lang w:val="en-GB" w:eastAsia="en-GB"/>
    </w:rPr>
  </w:style>
  <w:style w:type="paragraph" w:customStyle="1" w:styleId="xmsonormal0">
    <w:name w:val="xmsonormal"/>
    <w:basedOn w:val="a"/>
    <w:uiPriority w:val="99"/>
    <w:pPr>
      <w:spacing w:before="100" w:beforeAutospacing="1" w:after="100" w:afterAutospacing="1"/>
    </w:pPr>
    <w:rPr>
      <w:rFonts w:ascii="Calibri" w:eastAsia="Calibri" w:hAnsi="Calibri" w:cs="Calibri"/>
      <w:sz w:val="22"/>
      <w:szCs w:val="22"/>
      <w:lang w:val="en-US"/>
    </w:rPr>
  </w:style>
  <w:style w:type="paragraph" w:customStyle="1" w:styleId="paragraph">
    <w:name w:val="paragraph"/>
    <w:basedOn w:val="a"/>
    <w:uiPriority w:val="99"/>
    <w:qFormat/>
    <w:pPr>
      <w:spacing w:before="100" w:beforeAutospacing="1" w:after="100" w:afterAutospacing="1" w:line="259" w:lineRule="auto"/>
    </w:pPr>
    <w:rPr>
      <w:sz w:val="24"/>
      <w:szCs w:val="24"/>
      <w:lang w:val="sv-SE" w:eastAsia="zh-CN"/>
    </w:rPr>
  </w:style>
  <w:style w:type="character" w:customStyle="1" w:styleId="30">
    <w:name w:val="标题 3 字符"/>
    <w:basedOn w:val="a0"/>
    <w:link w:val="3"/>
    <w:qFormat/>
    <w:rPr>
      <w:rFonts w:ascii="Arial" w:eastAsia="Times New Roman" w:hAnsi="Arial" w:cs="Times New Roman"/>
      <w:kern w:val="0"/>
      <w:sz w:val="28"/>
      <w:szCs w:val="20"/>
      <w:lang w:val="en-GB" w:eastAsia="en-GB"/>
    </w:rPr>
  </w:style>
  <w:style w:type="paragraph" w:customStyle="1" w:styleId="xxxmsonormal">
    <w:name w:val="x_xxmsonormal"/>
    <w:basedOn w:val="a"/>
    <w:uiPriority w:val="99"/>
    <w:pPr>
      <w:spacing w:after="0"/>
    </w:pPr>
    <w:rPr>
      <w:rFonts w:eastAsia="Malgun Gothic"/>
      <w:sz w:val="24"/>
      <w:szCs w:val="24"/>
      <w:lang w:val="en-US" w:eastAsia="ko-KR"/>
    </w:rPr>
  </w:style>
  <w:style w:type="paragraph" w:customStyle="1" w:styleId="0maintext">
    <w:name w:val="0maintext"/>
    <w:basedOn w:val="a"/>
    <w:uiPriority w:val="99"/>
    <w:pPr>
      <w:spacing w:after="0"/>
    </w:pPr>
    <w:rPr>
      <w:rFonts w:eastAsia="宋体"/>
      <w:sz w:val="24"/>
      <w:szCs w:val="24"/>
      <w:lang w:val="en-US" w:eastAsia="zh-CN"/>
    </w:rPr>
  </w:style>
  <w:style w:type="table" w:customStyle="1" w:styleId="1-11">
    <w:name w:val="网格表 1 浅色 - 着色 11"/>
    <w:basedOn w:val="a1"/>
    <w:uiPriority w:val="46"/>
    <w:tblPr>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customStyle="1" w:styleId="B5">
    <w:name w:val="B5"/>
    <w:basedOn w:val="52"/>
    <w:link w:val="B5Char"/>
  </w:style>
  <w:style w:type="paragraph" w:customStyle="1" w:styleId="NO">
    <w:name w:val="NO"/>
    <w:basedOn w:val="a"/>
    <w:link w:val="NOChar"/>
    <w:pPr>
      <w:keepLines/>
      <w:ind w:left="1135" w:hanging="851"/>
    </w:pPr>
  </w:style>
  <w:style w:type="paragraph" w:customStyle="1" w:styleId="EditorsNote">
    <w:name w:val="Editor's Note"/>
    <w:basedOn w:val="NO"/>
    <w:link w:val="EditorsNoteChar"/>
    <w:rPr>
      <w:color w:val="FF0000"/>
    </w:rPr>
  </w:style>
  <w:style w:type="paragraph" w:customStyle="1" w:styleId="EQ">
    <w:name w:val="EQ"/>
    <w:basedOn w:val="a"/>
    <w:next w:val="a"/>
    <w:qFormat/>
    <w:pPr>
      <w:keepLines/>
      <w:tabs>
        <w:tab w:val="center" w:pos="4536"/>
        <w:tab w:val="right" w:pos="9072"/>
      </w:tabs>
    </w:pPr>
  </w:style>
  <w:style w:type="paragraph" w:customStyle="1" w:styleId="EX">
    <w:name w:val="EX"/>
    <w:basedOn w:val="a"/>
    <w:link w:val="EXChar"/>
    <w:pPr>
      <w:keepLines/>
      <w:ind w:left="1702" w:hanging="1418"/>
    </w:pPr>
  </w:style>
  <w:style w:type="paragraph" w:customStyle="1" w:styleId="EW">
    <w:name w:val="EW"/>
    <w:basedOn w:val="EX"/>
    <w:pPr>
      <w:spacing w:after="0"/>
    </w:pPr>
  </w:style>
  <w:style w:type="character" w:customStyle="1" w:styleId="af3">
    <w:name w:val="脚注文本 字符"/>
    <w:basedOn w:val="a0"/>
    <w:link w:val="af2"/>
    <w:rPr>
      <w:rFonts w:ascii="Times New Roman" w:eastAsia="Times New Roman" w:hAnsi="Times New Roman" w:cs="Times New Roman"/>
      <w:kern w:val="0"/>
      <w:sz w:val="16"/>
      <w:szCs w:val="20"/>
      <w:lang w:val="en-GB" w:eastAsia="en-GB"/>
    </w:rPr>
  </w:style>
  <w:style w:type="paragraph" w:customStyle="1" w:styleId="FP">
    <w:name w:val="FP"/>
    <w:basedOn w:val="a"/>
    <w:pPr>
      <w:spacing w:after="0"/>
    </w:pPr>
  </w:style>
  <w:style w:type="character" w:customStyle="1" w:styleId="50">
    <w:name w:val="标题 5 字符"/>
    <w:basedOn w:val="a0"/>
    <w:link w:val="5"/>
    <w:qFormat/>
    <w:rPr>
      <w:rFonts w:ascii="Arial" w:eastAsia="Times New Roman" w:hAnsi="Arial" w:cs="Times New Roman"/>
      <w:kern w:val="0"/>
      <w:sz w:val="22"/>
      <w:szCs w:val="20"/>
      <w:lang w:val="en-GB" w:eastAsia="en-GB"/>
    </w:rPr>
  </w:style>
  <w:style w:type="character" w:customStyle="1" w:styleId="60">
    <w:name w:val="标题 6 字符"/>
    <w:basedOn w:val="a0"/>
    <w:link w:val="6"/>
    <w:qFormat/>
    <w:rPr>
      <w:rFonts w:ascii="Arial" w:eastAsia="Times New Roman" w:hAnsi="Arial" w:cs="Times New Roman"/>
      <w:kern w:val="0"/>
      <w:sz w:val="20"/>
      <w:szCs w:val="20"/>
      <w:lang w:val="en-GB" w:eastAsia="en-GB"/>
    </w:rPr>
  </w:style>
  <w:style w:type="character" w:customStyle="1" w:styleId="70">
    <w:name w:val="标题 7 字符"/>
    <w:basedOn w:val="a0"/>
    <w:link w:val="7"/>
    <w:rPr>
      <w:rFonts w:ascii="Arial" w:eastAsia="Times New Roman" w:hAnsi="Arial" w:cs="Times New Roman"/>
      <w:kern w:val="0"/>
      <w:sz w:val="20"/>
      <w:szCs w:val="20"/>
      <w:lang w:val="en-GB" w:eastAsia="en-GB"/>
    </w:rPr>
  </w:style>
  <w:style w:type="character" w:customStyle="1" w:styleId="80">
    <w:name w:val="标题 8 字符"/>
    <w:basedOn w:val="a0"/>
    <w:link w:val="8"/>
    <w:rPr>
      <w:rFonts w:ascii="Arial" w:eastAsia="Times New Roman" w:hAnsi="Arial" w:cs="Times New Roman"/>
      <w:kern w:val="0"/>
      <w:sz w:val="36"/>
      <w:szCs w:val="20"/>
      <w:lang w:val="en-GB" w:eastAsia="en-GB"/>
    </w:rPr>
  </w:style>
  <w:style w:type="character" w:customStyle="1" w:styleId="90">
    <w:name w:val="标题 9 字符"/>
    <w:basedOn w:val="a0"/>
    <w:link w:val="9"/>
    <w:rPr>
      <w:rFonts w:ascii="Arial" w:eastAsia="Times New Roman" w:hAnsi="Arial" w:cs="Times New Roman"/>
      <w:kern w:val="0"/>
      <w:sz w:val="36"/>
      <w:szCs w:val="20"/>
      <w:lang w:val="en-GB" w:eastAsia="en-GB"/>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en-GB"/>
    </w:rPr>
  </w:style>
  <w:style w:type="paragraph" w:customStyle="1" w:styleId="NF">
    <w:name w:val="NF"/>
    <w:basedOn w:val="NO"/>
    <w:pPr>
      <w:keepNext/>
      <w:spacing w:after="0"/>
    </w:pPr>
    <w:rPr>
      <w:rFonts w:ascii="Arial" w:hAnsi="Arial"/>
      <w:sz w:val="18"/>
    </w:rPr>
  </w:style>
  <w:style w:type="paragraph" w:customStyle="1" w:styleId="NW">
    <w:name w:val="NW"/>
    <w:basedOn w:val="NO"/>
    <w:pPr>
      <w:spacing w:after="0"/>
    </w:p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TT">
    <w:name w:val="TT"/>
    <w:basedOn w:val="1"/>
    <w:next w:val="a"/>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en-GB"/>
    </w:rPr>
  </w:style>
  <w:style w:type="character" w:customStyle="1" w:styleId="ZGSM">
    <w:name w:val="ZGSM"/>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ZV">
    <w:name w:val="ZV"/>
    <w:basedOn w:val="ZU"/>
    <w:pPr>
      <w:framePr w:wrap="notBeside" w:y="16161"/>
    </w:pPr>
  </w:style>
  <w:style w:type="character" w:customStyle="1" w:styleId="THChar">
    <w:name w:val="TH Char"/>
    <w:link w:val="TH"/>
    <w:qFormat/>
    <w:rPr>
      <w:rFonts w:ascii="Arial" w:eastAsia="Times New Roman" w:hAnsi="Arial" w:cs="Times New Roman"/>
      <w:b/>
      <w:kern w:val="0"/>
      <w:sz w:val="20"/>
      <w:szCs w:val="20"/>
      <w:lang w:val="en-GB" w:eastAsia="en-GB"/>
    </w:rPr>
  </w:style>
  <w:style w:type="character" w:customStyle="1" w:styleId="NOChar">
    <w:name w:val="NO Char"/>
    <w:link w:val="NO"/>
    <w:qFormat/>
    <w:rPr>
      <w:rFonts w:ascii="Times New Roman" w:eastAsia="Times New Roman" w:hAnsi="Times New Roman" w:cs="Times New Roman"/>
      <w:kern w:val="0"/>
      <w:sz w:val="20"/>
      <w:szCs w:val="20"/>
      <w:lang w:val="en-GB" w:eastAsia="en-GB"/>
    </w:rPr>
  </w:style>
  <w:style w:type="character" w:customStyle="1" w:styleId="TACChar">
    <w:name w:val="TAC Char"/>
    <w:link w:val="TAC"/>
    <w:qFormat/>
    <w:locked/>
    <w:rPr>
      <w:rFonts w:ascii="Arial" w:eastAsia="Times New Roman" w:hAnsi="Arial" w:cs="Times New Roman"/>
      <w:kern w:val="0"/>
      <w:sz w:val="18"/>
      <w:szCs w:val="20"/>
      <w:lang w:val="en-GB" w:eastAsia="en-GB"/>
    </w:rPr>
  </w:style>
  <w:style w:type="character" w:customStyle="1" w:styleId="B1Char1">
    <w:name w:val="B1 Char1"/>
    <w:qFormat/>
    <w:rPr>
      <w:rFonts w:eastAsia="Times New Roman"/>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kern w:val="0"/>
      <w:sz w:val="20"/>
      <w:szCs w:val="20"/>
      <w:lang w:val="en-GB" w:eastAsia="en-GB"/>
    </w:rPr>
  </w:style>
  <w:style w:type="character" w:customStyle="1" w:styleId="TFChar">
    <w:name w:val="TF Char"/>
    <w:link w:val="TF"/>
    <w:qFormat/>
    <w:rPr>
      <w:rFonts w:ascii="Arial" w:eastAsia="Times New Roman" w:hAnsi="Arial" w:cs="Times New Roman"/>
      <w:b/>
      <w:kern w:val="0"/>
      <w:sz w:val="20"/>
      <w:szCs w:val="20"/>
      <w:lang w:val="en-GB" w:eastAsia="en-GB"/>
    </w:rPr>
  </w:style>
  <w:style w:type="character" w:customStyle="1" w:styleId="B3Char2">
    <w:name w:val="B3 Char2"/>
    <w:qFormat/>
    <w:rPr>
      <w:rFonts w:eastAsia="Times New Roman"/>
      <w:lang w:val="en-GB" w:eastAsia="ja-JP"/>
    </w:rPr>
  </w:style>
  <w:style w:type="character" w:customStyle="1" w:styleId="B5Char">
    <w:name w:val="B5 Char"/>
    <w:link w:val="B5"/>
    <w:qFormat/>
    <w:rPr>
      <w:rFonts w:ascii="Times New Roman" w:eastAsia="Times New Roman" w:hAnsi="Times New Roman" w:cs="Times New Roman"/>
      <w:kern w:val="0"/>
      <w:sz w:val="20"/>
      <w:szCs w:val="20"/>
      <w:lang w:val="en-GB" w:eastAsia="en-GB"/>
    </w:rPr>
  </w:style>
  <w:style w:type="paragraph" w:customStyle="1" w:styleId="B6">
    <w:name w:val="B6"/>
    <w:basedOn w:val="B5"/>
    <w:link w:val="B6Char"/>
    <w:qFormat/>
    <w:pPr>
      <w:ind w:left="1985"/>
    </w:pPr>
    <w:rPr>
      <w:lang w:val="en-US" w:eastAsia="ja-JP"/>
    </w:rPr>
  </w:style>
  <w:style w:type="character" w:customStyle="1" w:styleId="B6Char">
    <w:name w:val="B6 Char"/>
    <w:link w:val="B6"/>
    <w:qFormat/>
    <w:rPr>
      <w:rFonts w:ascii="Times New Roman" w:eastAsia="Times New Roman" w:hAnsi="Times New Roman" w:cs="Times New Roman"/>
      <w:kern w:val="0"/>
      <w:sz w:val="20"/>
      <w:szCs w:val="20"/>
      <w:lang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cs="Times New Roman"/>
      <w:kern w:val="0"/>
      <w:sz w:val="20"/>
      <w:szCs w:val="20"/>
      <w:lang w:eastAsia="ja-JP"/>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lang w:eastAsia="ja-JP"/>
    </w:rPr>
  </w:style>
  <w:style w:type="character" w:customStyle="1" w:styleId="B10Char">
    <w:name w:val="B10 Char"/>
    <w:basedOn w:val="B5Char"/>
    <w:link w:val="B10"/>
    <w:rPr>
      <w:rFonts w:ascii="Times New Roman" w:eastAsia="Times New Roman" w:hAnsi="Times New Roman" w:cs="Times New Roman"/>
      <w:kern w:val="0"/>
      <w:sz w:val="20"/>
      <w:szCs w:val="20"/>
      <w:lang w:val="en-GB" w:eastAsia="ja-JP"/>
    </w:rPr>
  </w:style>
  <w:style w:type="character" w:customStyle="1" w:styleId="EXChar">
    <w:name w:val="EX Char"/>
    <w:link w:val="EX"/>
    <w:qFormat/>
    <w:locked/>
    <w:rPr>
      <w:rFonts w:ascii="Times New Roman" w:eastAsia="Times New Roman" w:hAnsi="Times New Roman" w:cs="Times New Roman"/>
      <w:kern w:val="0"/>
      <w:sz w:val="20"/>
      <w:szCs w:val="20"/>
      <w:lang w:val="en-GB" w:eastAsia="en-GB"/>
    </w:rPr>
  </w:style>
  <w:style w:type="character" w:customStyle="1" w:styleId="normaltextrun">
    <w:name w:val="normaltextrun"/>
    <w:basedOn w:val="a0"/>
  </w:style>
  <w:style w:type="character" w:customStyle="1" w:styleId="CharChar3">
    <w:name w:val="Char Char3"/>
    <w:rPr>
      <w:rFonts w:ascii="Courier New" w:hAnsi="Courier New"/>
      <w:lang w:val="nb-NO"/>
    </w:rPr>
  </w:style>
  <w:style w:type="character" w:customStyle="1" w:styleId="fontstyle01">
    <w:name w:val="fontstyle01"/>
    <w:basedOn w:val="a0"/>
    <w:rPr>
      <w:rFonts w:ascii="TimesNewRomanPSMT" w:eastAsia="TimesNewRomanPSMT" w:hint="eastAsia"/>
      <w:color w:val="000000"/>
      <w:sz w:val="20"/>
      <w:szCs w:val="20"/>
    </w:rPr>
  </w:style>
  <w:style w:type="paragraph" w:customStyle="1" w:styleId="3GPPNormalText">
    <w:name w:val="3GPP Normal Text"/>
    <w:basedOn w:val="a8"/>
    <w:link w:val="3GPPNormalTextChar"/>
    <w:qFormat/>
    <w:pPr>
      <w:overflowPunct/>
      <w:autoSpaceDE/>
      <w:autoSpaceDN/>
      <w:adjustRightInd/>
      <w:spacing w:after="120" w:line="259" w:lineRule="auto"/>
      <w:ind w:hanging="22"/>
      <w:jc w:val="both"/>
      <w:textAlignment w:val="auto"/>
    </w:pPr>
    <w:rPr>
      <w:rFonts w:eastAsia="MS Mincho" w:cs="Times New Roman"/>
      <w:color w:val="auto"/>
      <w:sz w:val="24"/>
      <w:szCs w:val="24"/>
      <w:lang w:eastAsia="en-US"/>
    </w:rPr>
  </w:style>
  <w:style w:type="character" w:customStyle="1" w:styleId="3GPPNormalTextChar">
    <w:name w:val="3GPP Normal Text Char"/>
    <w:link w:val="3GPPNormalText"/>
    <w:qFormat/>
    <w:rPr>
      <w:rFonts w:ascii="Arial" w:eastAsia="MS Mincho" w:hAnsi="Arial" w:cs="Times New Roman"/>
      <w:kern w:val="0"/>
      <w:sz w:val="24"/>
      <w:szCs w:val="24"/>
      <w:lang w:val="en-GB" w:eastAsia="en-US"/>
    </w:rPr>
  </w:style>
  <w:style w:type="character" w:customStyle="1" w:styleId="TALChar">
    <w:name w:val="TAL Char"/>
    <w:qFormat/>
    <w:locked/>
    <w:rPr>
      <w:rFonts w:ascii="Arial" w:hAnsi="Arial"/>
      <w:sz w:val="18"/>
      <w:lang w:val="en-GB" w:eastAsia="en-US"/>
    </w:rPr>
  </w:style>
  <w:style w:type="character" w:customStyle="1" w:styleId="ab">
    <w:name w:val="纯文本 字符"/>
    <w:basedOn w:val="a0"/>
    <w:link w:val="aa"/>
    <w:uiPriority w:val="99"/>
    <w:qFormat/>
    <w:rPr>
      <w:rFonts w:ascii="Courier New" w:eastAsiaTheme="minorHAnsi" w:hAnsi="Courier New"/>
      <w:kern w:val="0"/>
      <w:sz w:val="22"/>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5</Pages>
  <Words>1709</Words>
  <Characters>9746</Characters>
  <Application>Microsoft Office Word</Application>
  <DocSecurity>0</DocSecurity>
  <Lines>81</Lines>
  <Paragraphs>22</Paragraphs>
  <ScaleCrop>false</ScaleCrop>
  <Company>Huawei Technologies Co.,Ltd.</Company>
  <LinksUpToDate>false</LinksUpToDate>
  <CharactersWithSpaces>11433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guzhifang</dc:creator>
  <cp:lastModifiedBy>Huawei</cp:lastModifiedBy>
  <cp:revision>25</cp:revision>
  <dcterms:created xsi:type="dcterms:W3CDTF">2023-02-06T11:39:00Z</dcterms:created>
  <dcterms:modified xsi:type="dcterms:W3CDTF">2023-02-17T03:46:00Z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(3)mpyQ+Quo7FX1DGCjEAZw7X7m2daOvZ8MocJVq3TwwIPfG7nZ6sXz6yaX0y65tmQ1ybDXxOEA
D8E2hj+KmH5AXKFci77YDu5O3MC/VZz9V0l7W18OEDwbdXb76YlPePF1/XkbUFF+LvZ0slnn
r3IMMqCW5eT3kBvUi9BNKG85UgP6O+8lgvcssjVi/DDXn7F5OepplZlEdHfj5Hd+WFZcaMh3
3bqX/aGoAN6U0xkpgk</vt:lpwstr>
  </property>
  <property fmtid="{D5CDD505-2E9C-101B-9397-08002B2CF9AE}" pid="3" name="_2015_ms_pID_7253431">
    <vt:lpwstr>ZICOtW3UVh/hDf9bj2PlHI6A4dUHXXKca0NAVH/M80/KQz1ast9DzP
k7V6DQxHwa5r0ZdD4LXQalX18FcjC2ssG9hUy8U2ZaksxBQN31cBTdLDJ33/DFkl/bxjS8tt
Aet3ilwvwFWCYDO6CB8FwXb/6qSHCt8n5w8NFRy84UaTYMGf1ZhCgJpn+Rj6+bAeOEJT6ipN
ayNTxRyldlmI1pcR4WVkkW1lvUH3lA9QuG96</vt:lpwstr>
  </property>
  <property fmtid="{D5CDD505-2E9C-101B-9397-08002B2CF9AE}" pid="4" name="_2015_ms_pID_7253432">
    <vt:lpwstr>3g==</vt:lpwstr>
  </property>
  <property fmtid="{D5CDD505-2E9C-101B-9397-08002B2CF9AE}" pid="5" name="KSOProductBuildVer">
    <vt:lpwstr>2052-0.0.0.0</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1674868492</vt:lpwstr>
  </property>
</Properties>
</file>